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6DD76" w14:textId="5583A788" w:rsidR="00F44DAC" w:rsidRPr="00B9342F" w:rsidRDefault="00EC375D" w:rsidP="00F44DAC">
      <w:pPr>
        <w:pStyle w:val="Title"/>
        <w:rPr>
          <w:sz w:val="24"/>
          <w:szCs w:val="24"/>
        </w:rPr>
      </w:pPr>
      <w:bookmarkStart w:id="0" w:name="_GoBack"/>
      <w:bookmarkEnd w:id="0"/>
      <w:r>
        <w:rPr>
          <w:b/>
          <w:bCs/>
          <w:sz w:val="24"/>
          <w:szCs w:val="24"/>
        </w:rPr>
        <w:t xml:space="preserve">Shorter </w:t>
      </w:r>
      <w:r w:rsidR="00CB7C65">
        <w:rPr>
          <w:b/>
          <w:bCs/>
          <w:sz w:val="24"/>
          <w:szCs w:val="24"/>
        </w:rPr>
        <w:t xml:space="preserve">more regular activity improves cartilage function compared to longer less regular activity </w:t>
      </w:r>
    </w:p>
    <w:p w14:paraId="4A9FC175" w14:textId="77777777" w:rsidR="00F44DAC" w:rsidRPr="00B9342F" w:rsidRDefault="00E132CB" w:rsidP="00CB7C65">
      <w:pPr>
        <w:autoSpaceDE w:val="0"/>
        <w:autoSpaceDN w:val="0"/>
        <w:adjustRightInd w:val="0"/>
        <w:jc w:val="center"/>
        <w:rPr>
          <w:sz w:val="20"/>
          <w:szCs w:val="20"/>
        </w:rPr>
      </w:pPr>
      <w:r w:rsidRPr="00B9342F">
        <w:rPr>
          <w:sz w:val="20"/>
          <w:szCs w:val="20"/>
        </w:rPr>
        <w:t>Brian</w:t>
      </w:r>
      <w:r w:rsidR="00F44DAC" w:rsidRPr="00B9342F">
        <w:rPr>
          <w:sz w:val="20"/>
          <w:szCs w:val="20"/>
        </w:rPr>
        <w:t xml:space="preserve"> </w:t>
      </w:r>
      <w:r w:rsidRPr="00B9342F">
        <w:rPr>
          <w:sz w:val="20"/>
          <w:szCs w:val="20"/>
        </w:rPr>
        <w:t>T</w:t>
      </w:r>
      <w:r w:rsidR="00F44DAC" w:rsidRPr="00B9342F">
        <w:rPr>
          <w:sz w:val="20"/>
          <w:szCs w:val="20"/>
        </w:rPr>
        <w:t xml:space="preserve">. </w:t>
      </w:r>
      <w:r w:rsidRPr="00B9342F">
        <w:rPr>
          <w:sz w:val="20"/>
          <w:szCs w:val="20"/>
        </w:rPr>
        <w:t>Graham</w:t>
      </w:r>
      <w:r w:rsidR="00F44DAC" w:rsidRPr="00B9342F">
        <w:rPr>
          <w:sz w:val="20"/>
          <w:szCs w:val="20"/>
          <w:vertAlign w:val="superscript"/>
        </w:rPr>
        <w:t>1</w:t>
      </w:r>
      <w:r w:rsidR="00F44DAC" w:rsidRPr="00B9342F">
        <w:rPr>
          <w:sz w:val="20"/>
          <w:szCs w:val="20"/>
        </w:rPr>
        <w:t xml:space="preserve">, </w:t>
      </w:r>
      <w:r w:rsidRPr="00B9342F">
        <w:rPr>
          <w:sz w:val="20"/>
          <w:szCs w:val="20"/>
        </w:rPr>
        <w:t>Axel C</w:t>
      </w:r>
      <w:r w:rsidR="00F44DAC" w:rsidRPr="00B9342F">
        <w:rPr>
          <w:sz w:val="20"/>
          <w:szCs w:val="20"/>
        </w:rPr>
        <w:t xml:space="preserve">. </w:t>
      </w:r>
      <w:r w:rsidRPr="00B9342F">
        <w:rPr>
          <w:sz w:val="20"/>
          <w:szCs w:val="20"/>
        </w:rPr>
        <w:t>Moore</w:t>
      </w:r>
      <w:r w:rsidR="00F44DAC" w:rsidRPr="00B9342F">
        <w:rPr>
          <w:sz w:val="20"/>
          <w:szCs w:val="20"/>
          <w:vertAlign w:val="superscript"/>
        </w:rPr>
        <w:t xml:space="preserve"> 2</w:t>
      </w:r>
      <w:r w:rsidR="00F44DAC" w:rsidRPr="00B9342F">
        <w:rPr>
          <w:sz w:val="20"/>
          <w:szCs w:val="20"/>
        </w:rPr>
        <w:t xml:space="preserve">, </w:t>
      </w:r>
      <w:r w:rsidRPr="00B9342F">
        <w:rPr>
          <w:sz w:val="20"/>
          <w:szCs w:val="20"/>
        </w:rPr>
        <w:t>David</w:t>
      </w:r>
      <w:r w:rsidR="00F44DAC" w:rsidRPr="00B9342F">
        <w:rPr>
          <w:sz w:val="20"/>
          <w:szCs w:val="20"/>
        </w:rPr>
        <w:t xml:space="preserve"> L. B</w:t>
      </w:r>
      <w:r w:rsidRPr="00B9342F">
        <w:rPr>
          <w:sz w:val="20"/>
          <w:szCs w:val="20"/>
        </w:rPr>
        <w:t>urris</w:t>
      </w:r>
      <w:r w:rsidR="00F44DAC" w:rsidRPr="00B9342F">
        <w:rPr>
          <w:sz w:val="20"/>
          <w:szCs w:val="20"/>
          <w:vertAlign w:val="superscript"/>
        </w:rPr>
        <w:t>1</w:t>
      </w:r>
      <w:r w:rsidRPr="00B9342F">
        <w:rPr>
          <w:sz w:val="20"/>
          <w:szCs w:val="20"/>
          <w:vertAlign w:val="superscript"/>
        </w:rPr>
        <w:t>,2</w:t>
      </w:r>
      <w:r w:rsidR="00F44DAC" w:rsidRPr="00B9342F">
        <w:rPr>
          <w:sz w:val="20"/>
          <w:szCs w:val="20"/>
        </w:rPr>
        <w:t xml:space="preserve">, </w:t>
      </w:r>
      <w:r w:rsidRPr="00B9342F">
        <w:rPr>
          <w:sz w:val="20"/>
          <w:szCs w:val="20"/>
        </w:rPr>
        <w:t>Christopher</w:t>
      </w:r>
      <w:r w:rsidR="00F44DAC" w:rsidRPr="00B9342F">
        <w:rPr>
          <w:sz w:val="20"/>
          <w:szCs w:val="20"/>
        </w:rPr>
        <w:t xml:space="preserve"> </w:t>
      </w:r>
      <w:r w:rsidRPr="00B9342F">
        <w:rPr>
          <w:sz w:val="20"/>
          <w:szCs w:val="20"/>
        </w:rPr>
        <w:t>Price</w:t>
      </w:r>
      <w:r w:rsidR="00F44DAC" w:rsidRPr="00B9342F">
        <w:rPr>
          <w:sz w:val="20"/>
          <w:szCs w:val="20"/>
          <w:vertAlign w:val="superscript"/>
        </w:rPr>
        <w:t>2</w:t>
      </w:r>
      <w:r w:rsidRPr="00B9342F">
        <w:rPr>
          <w:sz w:val="20"/>
          <w:szCs w:val="20"/>
          <w:vertAlign w:val="superscript"/>
        </w:rPr>
        <w:t>,1</w:t>
      </w:r>
    </w:p>
    <w:p w14:paraId="6DCD7C7E" w14:textId="77777777" w:rsidR="00F44DAC" w:rsidRPr="00B9342F" w:rsidRDefault="00F44DAC" w:rsidP="00B9342F">
      <w:pPr>
        <w:autoSpaceDE w:val="0"/>
        <w:autoSpaceDN w:val="0"/>
        <w:adjustRightInd w:val="0"/>
        <w:jc w:val="center"/>
        <w:rPr>
          <w:sz w:val="20"/>
          <w:szCs w:val="20"/>
        </w:rPr>
      </w:pPr>
      <w:r w:rsidRPr="00B9342F">
        <w:rPr>
          <w:sz w:val="20"/>
          <w:szCs w:val="20"/>
          <w:vertAlign w:val="superscript"/>
        </w:rPr>
        <w:t>1</w:t>
      </w:r>
      <w:r w:rsidR="00E132CB" w:rsidRPr="00B9342F">
        <w:rPr>
          <w:sz w:val="20"/>
          <w:szCs w:val="20"/>
        </w:rPr>
        <w:t>Mechanical Engineering,</w:t>
      </w:r>
      <w:r w:rsidRPr="00B9342F">
        <w:rPr>
          <w:sz w:val="20"/>
          <w:szCs w:val="20"/>
        </w:rPr>
        <w:t xml:space="preserve"> </w:t>
      </w:r>
      <w:r w:rsidRPr="00B9342F">
        <w:rPr>
          <w:sz w:val="20"/>
          <w:szCs w:val="20"/>
          <w:vertAlign w:val="superscript"/>
        </w:rPr>
        <w:t>2</w:t>
      </w:r>
      <w:r w:rsidR="00E132CB" w:rsidRPr="00B9342F">
        <w:rPr>
          <w:sz w:val="20"/>
          <w:szCs w:val="20"/>
        </w:rPr>
        <w:t>Biomedical Engineering, University of Delaware, Newark, DE</w:t>
      </w:r>
    </w:p>
    <w:p w14:paraId="538E59AA" w14:textId="77777777" w:rsidR="00B9342F" w:rsidRPr="00B9342F" w:rsidRDefault="00B9342F" w:rsidP="00B9342F">
      <w:pPr>
        <w:tabs>
          <w:tab w:val="left" w:pos="180"/>
        </w:tabs>
        <w:autoSpaceDE w:val="0"/>
        <w:autoSpaceDN w:val="0"/>
        <w:adjustRightInd w:val="0"/>
        <w:rPr>
          <w:bCs/>
          <w:sz w:val="20"/>
          <w:szCs w:val="20"/>
        </w:rPr>
      </w:pPr>
    </w:p>
    <w:p w14:paraId="19E1DE14" w14:textId="77777777" w:rsidR="00B9342F" w:rsidRPr="00B9342F" w:rsidRDefault="00B9342F" w:rsidP="00B9342F">
      <w:pPr>
        <w:tabs>
          <w:tab w:val="left" w:pos="180"/>
        </w:tabs>
        <w:autoSpaceDE w:val="0"/>
        <w:autoSpaceDN w:val="0"/>
        <w:adjustRightInd w:val="0"/>
        <w:rPr>
          <w:b/>
          <w:bCs/>
          <w:sz w:val="20"/>
          <w:szCs w:val="20"/>
        </w:rPr>
        <w:sectPr w:rsidR="00B9342F" w:rsidRPr="00B9342F" w:rsidSect="00A86A09">
          <w:headerReference w:type="default" r:id="rId7"/>
          <w:type w:val="continuous"/>
          <w:pgSz w:w="12240" w:h="15840"/>
          <w:pgMar w:top="1080" w:right="1080" w:bottom="1080" w:left="1080" w:header="720" w:footer="720" w:gutter="0"/>
          <w:cols w:space="720"/>
          <w:noEndnote/>
        </w:sectPr>
      </w:pPr>
    </w:p>
    <w:p w14:paraId="28692136" w14:textId="1BC4F06F" w:rsidR="00FE612F" w:rsidRDefault="00F44DAC" w:rsidP="004C388B">
      <w:pPr>
        <w:widowControl w:val="0"/>
        <w:autoSpaceDE w:val="0"/>
        <w:autoSpaceDN w:val="0"/>
        <w:adjustRightInd w:val="0"/>
        <w:spacing w:after="60"/>
        <w:jc w:val="both"/>
        <w:rPr>
          <w:sz w:val="18"/>
          <w:szCs w:val="18"/>
        </w:rPr>
      </w:pPr>
      <w:r w:rsidRPr="00B9342F">
        <w:rPr>
          <w:b/>
          <w:bCs/>
          <w:sz w:val="18"/>
          <w:szCs w:val="18"/>
        </w:rPr>
        <w:t>INTRODUCTION</w:t>
      </w:r>
      <w:r w:rsidRPr="00B9342F">
        <w:rPr>
          <w:b/>
          <w:sz w:val="18"/>
          <w:szCs w:val="18"/>
        </w:rPr>
        <w:t>:</w:t>
      </w:r>
      <w:r w:rsidRPr="00B9342F">
        <w:rPr>
          <w:sz w:val="18"/>
          <w:szCs w:val="18"/>
        </w:rPr>
        <w:t xml:space="preserve"> </w:t>
      </w:r>
      <w:r w:rsidR="00CB7C65">
        <w:rPr>
          <w:sz w:val="18"/>
          <w:szCs w:val="18"/>
        </w:rPr>
        <w:t>Excessive inactivity has been associated with cardiovascular disease, metabolic disorders, cancers, and joint disease among other health problems. On this basis, the CDC has recommended 30 minutes of daily activity to maintain health.</w:t>
      </w:r>
      <w:r w:rsidR="00FE612F">
        <w:rPr>
          <w:sz w:val="18"/>
          <w:szCs w:val="18"/>
        </w:rPr>
        <w:t xml:space="preserve"> </w:t>
      </w:r>
      <w:r w:rsidR="00CB7C65">
        <w:rPr>
          <w:sz w:val="18"/>
          <w:szCs w:val="18"/>
        </w:rPr>
        <w:t xml:space="preserve">How these 30 minutes should be distributed throughout each day is an important practical question when considering best workplace practices. </w:t>
      </w:r>
      <w:r w:rsidR="00FE612F">
        <w:rPr>
          <w:sz w:val="18"/>
          <w:szCs w:val="18"/>
        </w:rPr>
        <w:t>N</w:t>
      </w:r>
      <w:r w:rsidR="00CB7C65">
        <w:rPr>
          <w:sz w:val="18"/>
          <w:szCs w:val="18"/>
        </w:rPr>
        <w:t xml:space="preserve">umerous studies </w:t>
      </w:r>
      <w:r w:rsidR="0099665B">
        <w:rPr>
          <w:sz w:val="18"/>
          <w:szCs w:val="18"/>
        </w:rPr>
        <w:t>suggest tha</w:t>
      </w:r>
      <w:r w:rsidR="00363C6F">
        <w:rPr>
          <w:sz w:val="18"/>
          <w:szCs w:val="18"/>
        </w:rPr>
        <w:t>t</w:t>
      </w:r>
      <w:r w:rsidR="00FE612F">
        <w:rPr>
          <w:sz w:val="18"/>
          <w:szCs w:val="18"/>
        </w:rPr>
        <w:t xml:space="preserve"> the effects of </w:t>
      </w:r>
      <w:r w:rsidR="002A4070">
        <w:rPr>
          <w:sz w:val="18"/>
          <w:szCs w:val="18"/>
        </w:rPr>
        <w:t xml:space="preserve">brief but regular </w:t>
      </w:r>
      <w:r w:rsidR="00FE612F">
        <w:rPr>
          <w:sz w:val="18"/>
          <w:szCs w:val="18"/>
        </w:rPr>
        <w:t xml:space="preserve">movement on cardiovascular function and insulin sensitivity are superior to those of </w:t>
      </w:r>
      <w:r w:rsidR="00C547B9">
        <w:rPr>
          <w:sz w:val="18"/>
          <w:szCs w:val="18"/>
        </w:rPr>
        <w:t>vigorous exercise following a largely sedentary workday.</w:t>
      </w:r>
      <w:r w:rsidR="007A2595">
        <w:rPr>
          <w:sz w:val="18"/>
          <w:szCs w:val="18"/>
        </w:rPr>
        <w:fldChar w:fldCharType="begin" w:fldLock="1"/>
      </w:r>
      <w:r w:rsidR="00C62C65">
        <w:rPr>
          <w:sz w:val="18"/>
          <w:szCs w:val="18"/>
        </w:rPr>
        <w:instrText>ADDIN CSL_CITATION { "citationItems" : [ { "id" : "ITEM-1", "itemData" : { "DOI" : "10.1113/EP085238", "ISBN" : "0958-0670", "ISSN" : "09580670", "PMID" : "25929229", "abstract" : "NEW FINDINGS: What is the central question of this study? The prevalence of sedentary behaviour in the workplace and increased daily sitting time have been associated with the development of cardiovascular disease; however, studies investigating the impact of sitting on vascular function remain limited. What is the main finding and its importance? We demonstrate that there is a marked vulnerability of the vasculature in the lower and upper limbs to prolonged sitting and highlight the importance of physical activity in restoring vascular function in a limb-specific manner. Sedentary behaviour in the workplace and increased daily sitting time are on the rise; however, studies investigating the impact of sitting on vascular function remain limited. Herein, we hypothesized that 6 h of uninterrupted sitting would impair limb micro- and macrovascular dilator function and that this impairment could be improved with a bout of walking. Resting blood flow, reactive hyperaemia to 5 min cuff occlusion (microvascular reactivity) and associated flow-mediated dilatation (FMD; macrovascular reactivity) were assessed in popliteal and brachial arteries of young men at baseline (Pre Sit) and after 6 h of uninterrupted sitting (Post Sit). Measures were then repeated after a 10 min walk (~1000 steps). Sitting resulted in a marked reduction of resting popliteal artery mean blood flow and mean shear rate (6 h mean shear rate, -52 \u00b1 8 s(-1) versus Pre Sit, P &lt; 0.05). Interestingly, reductions were also found in the brachial artery (6 h mean shear rate, -169 \u00b1 41 s(-1) versus Pre Sit, P &lt; 0.05). Likewise, after 6 h of sitting, cuff-induced reactive hyperaemia was reduced in both the lower leg (-43 \u00b1 7% versus Pre Sit, P &lt; 0.05) and forearm (-31 \u00b1 11% versus Pre Sit, P &lt; 0.05). In contrast, popliteal but not brachial artery FMD was blunted with sitting. Notably, lower leg reactive hyperaemia and FMD were restored after walking. Collectively, these data suggest that prolonged sitting markedly reduces lower leg micro- and macrovascular dilator function, but these impairments can be fully normalized with a short bout of walking. In contrast, upper arm microvascular reactivity is selectively impaired with prolonged sitting, and walking does not influence this effect.", "author" : [ { "dropping-particle" : "", "family" : "Restaino", "given" : "Robert M.", "non-dropping-particle" : "", "parse-names" : false, "suffix" : "" }, { "dropping-particle" : "", "family" : "Holwerda", "given" : "Seth W.", "non-dropping-particle" : "", "parse-names" : false, "suffix" : "" }, { "dropping-particle" : "", "family" : "Credeur", "given" : "Daniel P.", "non-dropping-particle" : "", "parse-names" : false, "suffix" : "" }, { "dropping-particle" : "", "family" : "Fadel", "given" : "Paul J.", "non-dropping-particle" : "", "parse-names" : false, "suffix" : "" }, { "dropping-particle" : "", "family" : "Padilla", "given" : "Jaume", "non-dropping-particle" : "", "parse-names" : false, "suffix" : "" } ], "container-title" : "Experimental Physiology", "id" : "ITEM-1", "issue" : "7", "issued" : { "date-parts" : [ [ "2015" ] ] }, "page" : "829-838", "title" : "Impact of prolonged sitting on lower and upper limb micro- and macrovascular dilator function", "type" : "article-journal", "volume" : "100" }, "uris" : [ "http://www.mendeley.com/documents/?uuid=34784260-5c9a-4db5-99d9-7dce21f4dd81" ] }, { "id" : "ITEM-2", "itemData" : { "DOI" : "10.1371/journal.pone.0055542", "ISBN" : "1932-6203", "ISSN" : "19326203", "PMID" : "23418444", "abstract" : "Epidemiological studies suggest that excessive sitting time is associated with increased health risk, independent of the performance of exercise. We hypothesized that a daily bout of exercise cannot compensate the negative effects of inactivity during the rest of the day on insulin sensitivity and plasma lipids.", "author" : [ { "dropping-particle" : "", "family" : "Duvivier", "given" : "Bernard M F M", "non-dropping-particle" : "", "parse-names" : false, "suffix" : "" }, { "dropping-particle" : "", "family" : "Schaper", "given" : "Nicolaas C.", "non-dropping-particle" : "", "parse-names" : false, "suffix" : "" }, { "dropping-particle" : "", "family" : "Bremers", "given" : "Michelle A.", "non-dropping-particle" : "", "parse-names" : false, "suffix" : "" }, { "dropping-particle" : "", "family" : "Crombrugge", "given" : "Glenn", "non-dropping-particle" : "van", "parse-names" : false, "suffix" : "" }, { "dropping-particle" : "", "family" : "Menheere", "given" : "Paul P C A", "non-dropping-particle" : "", "parse-names" : false, "suffix" : "" }, { "dropping-particle" : "", "family" : "Kars", "given" : "Marleen", "non-dropping-particle" : "", "parse-names" : false, "suffix" : "" }, { "dropping-particle" : "", "family" : "Savelberg", "given" : "Hans H C M", "non-dropping-particle" : "", "parse-names" : false, "suffix" : "" } ], "container-title" : "PLoS ONE", "id" : "ITEM-2", "issue" : "2", "issued" : { "date-parts" : [ [ "2013" ] ] }, "title" : "Minimal Intensity Physical Activity (Standing and Walking) of Longer Duration Improves Insulin Action and Plasma Lipids More than Shorter Periods of Moderate to Vigorous Exercise (Cycling) in Sedentary Subjects When Energy Expenditure Is Comparable", "type" : "article-journal", "volume" : "8" }, "uris" : [ "http://www.mendeley.com/documents/?uuid=3f051c6c-0791-4aa0-babb-d73df10e7031" ] } ], "mendeley" : { "formattedCitation" : "&lt;sup&gt;1,2&lt;/sup&gt;", "plainTextFormattedCitation" : "1,2", "previouslyFormattedCitation" : "&lt;sup&gt;1,2&lt;/sup&gt;" }, "properties" : { "noteIndex" : 0 }, "schema" : "https://github.com/citation-style-language/schema/raw/master/csl-citation.json" }</w:instrText>
      </w:r>
      <w:r w:rsidR="007A2595">
        <w:rPr>
          <w:sz w:val="18"/>
          <w:szCs w:val="18"/>
        </w:rPr>
        <w:fldChar w:fldCharType="separate"/>
      </w:r>
      <w:r w:rsidR="007A2595" w:rsidRPr="007A2595">
        <w:rPr>
          <w:noProof/>
          <w:sz w:val="18"/>
          <w:szCs w:val="18"/>
          <w:vertAlign w:val="superscript"/>
        </w:rPr>
        <w:t>1,2</w:t>
      </w:r>
      <w:r w:rsidR="007A2595">
        <w:rPr>
          <w:sz w:val="18"/>
          <w:szCs w:val="18"/>
        </w:rPr>
        <w:fldChar w:fldCharType="end"/>
      </w:r>
      <w:r w:rsidR="002A4070">
        <w:rPr>
          <w:sz w:val="18"/>
          <w:szCs w:val="18"/>
        </w:rPr>
        <w:t xml:space="preserve"> </w:t>
      </w:r>
      <w:r w:rsidR="00FE612F">
        <w:rPr>
          <w:sz w:val="18"/>
          <w:szCs w:val="18"/>
        </w:rPr>
        <w:t>While increased activity in known to decrease risk of joint disease</w:t>
      </w:r>
      <w:r w:rsidR="007A2595">
        <w:rPr>
          <w:sz w:val="18"/>
          <w:szCs w:val="18"/>
        </w:rPr>
        <w:t>,</w:t>
      </w:r>
      <w:r w:rsidR="00FE612F">
        <w:rPr>
          <w:sz w:val="18"/>
          <w:szCs w:val="18"/>
        </w:rPr>
        <w:fldChar w:fldCharType="begin" w:fldLock="1"/>
      </w:r>
      <w:r w:rsidR="00EF3E57">
        <w:rPr>
          <w:sz w:val="18"/>
          <w:szCs w:val="18"/>
        </w:rPr>
        <w:instrText>ADDIN CSL_CITATION { "citationItems" : [ { "id" : "ITEM-1", "itemData" : { "DOI" : "10.1016/j.micinf.2011.07.011.Innate", "ISBN" : "6176321972", "ISSN" : "1878-5832", "PMID" : "21959306", "author" : [ { "dropping-particle" : "", "family" : "Williams", "given" : "Paul T", "non-dropping-particle" : "", "parse-names" : false, "suffix" : "" } ], "container-title" : "Medicine &amp; Science in Sports &amp; Exercise", "id" : "ITEM-1", "issue" : "7", "issued" : { "date-parts" : [ [ "2013" ] ] }, "page" : "1292-1297", "title" : "Effects of Running and Walking on Osteoarthritis and Hip Replacement Risk", "type" : "article-journal", "volume" : "45" }, "uris" : [ "http://www.mendeley.com/documents/?uuid=2e207e30-37b4-4cd4-80d8-20e1b9690e1e" ] } ], "mendeley" : { "formattedCitation" : "&lt;sup&gt;3&lt;/sup&gt;", "plainTextFormattedCitation" : "3", "previouslyFormattedCitation" : "&lt;sup&gt;3&lt;/sup&gt;" }, "properties" : { "noteIndex" : 0 }, "schema" : "https://github.com/citation-style-language/schema/raw/master/csl-citation.json" }</w:instrText>
      </w:r>
      <w:r w:rsidR="00FE612F">
        <w:rPr>
          <w:sz w:val="18"/>
          <w:szCs w:val="18"/>
        </w:rPr>
        <w:fldChar w:fldCharType="separate"/>
      </w:r>
      <w:r w:rsidR="007A2595" w:rsidRPr="007A2595">
        <w:rPr>
          <w:noProof/>
          <w:sz w:val="18"/>
          <w:szCs w:val="18"/>
          <w:vertAlign w:val="superscript"/>
        </w:rPr>
        <w:t>3</w:t>
      </w:r>
      <w:r w:rsidR="00FE612F">
        <w:rPr>
          <w:sz w:val="18"/>
          <w:szCs w:val="18"/>
        </w:rPr>
        <w:fldChar w:fldCharType="end"/>
      </w:r>
      <w:r w:rsidR="00FE612F">
        <w:rPr>
          <w:sz w:val="18"/>
          <w:szCs w:val="18"/>
        </w:rPr>
        <w:t xml:space="preserve"> the potential benefits of hourly ‘activity breaks’ on cartilage health remain largely unstudied. </w:t>
      </w:r>
    </w:p>
    <w:p w14:paraId="77DB4A98" w14:textId="5014C9CA" w:rsidR="006D7D33" w:rsidRDefault="00F15284" w:rsidP="004C388B">
      <w:pPr>
        <w:widowControl w:val="0"/>
        <w:autoSpaceDE w:val="0"/>
        <w:autoSpaceDN w:val="0"/>
        <w:adjustRightInd w:val="0"/>
        <w:spacing w:after="60"/>
        <w:jc w:val="both"/>
        <w:rPr>
          <w:sz w:val="18"/>
          <w:szCs w:val="18"/>
        </w:rPr>
      </w:pPr>
      <w:r>
        <w:rPr>
          <w:sz w:val="18"/>
          <w:szCs w:val="18"/>
        </w:rPr>
        <w:t xml:space="preserve">The link between </w:t>
      </w:r>
      <w:r w:rsidR="00EB497E">
        <w:rPr>
          <w:sz w:val="18"/>
          <w:szCs w:val="18"/>
        </w:rPr>
        <w:t xml:space="preserve">exercise and cartilage health </w:t>
      </w:r>
      <w:r>
        <w:rPr>
          <w:sz w:val="18"/>
          <w:szCs w:val="18"/>
        </w:rPr>
        <w:t xml:space="preserve">is at least partially understood. </w:t>
      </w:r>
      <w:r w:rsidR="006178A1">
        <w:rPr>
          <w:sz w:val="18"/>
          <w:szCs w:val="18"/>
        </w:rPr>
        <w:t>Static l</w:t>
      </w:r>
      <w:r>
        <w:rPr>
          <w:sz w:val="18"/>
          <w:szCs w:val="18"/>
        </w:rPr>
        <w:t>oading</w:t>
      </w:r>
      <w:r w:rsidR="006178A1">
        <w:rPr>
          <w:sz w:val="18"/>
          <w:szCs w:val="18"/>
        </w:rPr>
        <w:t xml:space="preserve"> during sitting and standing</w:t>
      </w:r>
      <w:r w:rsidR="009A6E0B">
        <w:rPr>
          <w:sz w:val="18"/>
          <w:szCs w:val="18"/>
        </w:rPr>
        <w:t xml:space="preserve"> pressurizes </w:t>
      </w:r>
      <w:r w:rsidR="006D7D33">
        <w:rPr>
          <w:sz w:val="18"/>
          <w:szCs w:val="18"/>
        </w:rPr>
        <w:t xml:space="preserve">the </w:t>
      </w:r>
      <w:r w:rsidR="009A6E0B">
        <w:rPr>
          <w:sz w:val="18"/>
          <w:szCs w:val="18"/>
        </w:rPr>
        <w:t>interstitial fluid, which preferentially supports load</w:t>
      </w:r>
      <w:r w:rsidR="00EB497E">
        <w:rPr>
          <w:sz w:val="18"/>
          <w:szCs w:val="18"/>
        </w:rPr>
        <w:t>, reduces friction,</w:t>
      </w:r>
      <w:r w:rsidR="009A6E0B">
        <w:rPr>
          <w:sz w:val="18"/>
          <w:szCs w:val="18"/>
        </w:rPr>
        <w:t xml:space="preserve"> </w:t>
      </w:r>
      <w:r w:rsidR="006D7D33">
        <w:rPr>
          <w:sz w:val="18"/>
          <w:szCs w:val="18"/>
        </w:rPr>
        <w:t xml:space="preserve">and </w:t>
      </w:r>
      <w:r w:rsidR="00A5571F">
        <w:rPr>
          <w:sz w:val="18"/>
          <w:szCs w:val="18"/>
        </w:rPr>
        <w:t>evacuate</w:t>
      </w:r>
      <w:r w:rsidR="006D7D33">
        <w:rPr>
          <w:sz w:val="18"/>
          <w:szCs w:val="18"/>
        </w:rPr>
        <w:t>s</w:t>
      </w:r>
      <w:r w:rsidR="00A5571F">
        <w:rPr>
          <w:sz w:val="18"/>
          <w:szCs w:val="18"/>
        </w:rPr>
        <w:t xml:space="preserve"> metabolic waste products.</w:t>
      </w:r>
      <w:r w:rsidR="005B04AC">
        <w:rPr>
          <w:sz w:val="18"/>
          <w:szCs w:val="18"/>
        </w:rPr>
        <w:fldChar w:fldCharType="begin" w:fldLock="1"/>
      </w:r>
      <w:r w:rsidR="007A2595">
        <w:rPr>
          <w:sz w:val="18"/>
          <w:szCs w:val="18"/>
        </w:rPr>
        <w:instrText>ADDIN CSL_CITATION { "citationItems" : [ { "id" : "ITEM-1", "itemData" : { "DOI" : "10.1016/0021-9290(84)90031-9", "ISBN" : "0021-9290 (Print)\\r0021-9290 (Linking)", "ISSN" : "00219290", "PMID" : "6376512", "abstract" : "This review is aimed at unifying our understanding of cartilage viscoelastic properties in compression, in particular the role of compression-dependent permeability in controlling interstitial fluid flow and its contribution to the observed viscoelastic effects. During the previous decade, it was shown that compression causes the permeability of cartilage to drop in a functional manner described by k = k0 exp(??M) where k0 and M were defined as intrinsic permeability parameters and ?? is the dilatation of the solid matrix (?? = tr??u). Since permeability is inversely related to the diffusive drag coefficient of relative fluid motion with respect to the porous solid matrix, the measured load-deformation response of the tissue must therefore also depend on the non-linearly permeable nature of the tissue. We have summarized in this review our understanding of this non-linear phenomenon. This understanding of these flow-dependent viscoelastic effects are put into the historical perspective of a comprehensive literature review of earlier attempts to model the compressive viscoelastic properties of articular cartilage. ?? 1984.", "author" : [ { "dropping-particle" : "", "family" : "Mow", "given" : "Van C.", "non-dropping-particle" : "", "parse-names" : false, "suffix" : "" }, { "dropping-particle" : "", "family" : "Holmes", "given" : "Mark H.", "non-dropping-particle" : "", "parse-names" : false, "suffix" : "" }, { "dropping-particle" : "", "family" : "Michael Lai", "given" : "W.", "non-dropping-particle" : "", "parse-names" : false, "suffix" : "" } ], "container-title" : "Journal of Biomechanics", "id" : "ITEM-1", "issue" : "5", "issued" : { "date-parts" : [ [ "1984" ] ] }, "page" : "377-394", "title" : "Fluid transport and mechanical properties of articular cartilage: A review", "type" : "article-journal", "volume" : "17" }, "uris" : [ "http://www.mendeley.com/documents/?uuid=1448cf1e-952b-4a3e-b11a-4158f9fbff8f" ] } ], "mendeley" : { "formattedCitation" : "&lt;sup&gt;4&lt;/sup&gt;", "plainTextFormattedCitation" : "4", "previouslyFormattedCitation" : "&lt;sup&gt;4&lt;/sup&gt;" }, "properties" : { "noteIndex" : 0 }, "schema" : "https://github.com/citation-style-language/schema/raw/master/csl-citation.json" }</w:instrText>
      </w:r>
      <w:r w:rsidR="005B04AC">
        <w:rPr>
          <w:sz w:val="18"/>
          <w:szCs w:val="18"/>
        </w:rPr>
        <w:fldChar w:fldCharType="separate"/>
      </w:r>
      <w:r w:rsidR="007A2595" w:rsidRPr="007A2595">
        <w:rPr>
          <w:noProof/>
          <w:sz w:val="18"/>
          <w:szCs w:val="18"/>
          <w:vertAlign w:val="superscript"/>
        </w:rPr>
        <w:t>4</w:t>
      </w:r>
      <w:r w:rsidR="005B04AC">
        <w:rPr>
          <w:sz w:val="18"/>
          <w:szCs w:val="18"/>
        </w:rPr>
        <w:fldChar w:fldCharType="end"/>
      </w:r>
      <w:r w:rsidR="006D7D33">
        <w:rPr>
          <w:sz w:val="18"/>
          <w:szCs w:val="18"/>
        </w:rPr>
        <w:t xml:space="preserve"> Over time, however, </w:t>
      </w:r>
      <w:r w:rsidR="00EB497E">
        <w:rPr>
          <w:sz w:val="18"/>
          <w:szCs w:val="18"/>
        </w:rPr>
        <w:t xml:space="preserve">the resulting exudation response defeats </w:t>
      </w:r>
      <w:r w:rsidR="006D7D33">
        <w:rPr>
          <w:sz w:val="18"/>
          <w:szCs w:val="18"/>
        </w:rPr>
        <w:t xml:space="preserve">interstitial pressure </w:t>
      </w:r>
      <w:r w:rsidR="00EB497E">
        <w:rPr>
          <w:sz w:val="18"/>
          <w:szCs w:val="18"/>
        </w:rPr>
        <w:t xml:space="preserve">and </w:t>
      </w:r>
      <w:r w:rsidR="006D7D33">
        <w:rPr>
          <w:sz w:val="18"/>
          <w:szCs w:val="18"/>
        </w:rPr>
        <w:t>lubric</w:t>
      </w:r>
      <w:r w:rsidR="00EB497E">
        <w:rPr>
          <w:sz w:val="18"/>
          <w:szCs w:val="18"/>
        </w:rPr>
        <w:t>ation</w:t>
      </w:r>
      <w:r w:rsidR="006D7D33">
        <w:rPr>
          <w:sz w:val="18"/>
          <w:szCs w:val="18"/>
        </w:rPr>
        <w:t>.</w:t>
      </w:r>
      <w:r w:rsidR="005B04AC">
        <w:rPr>
          <w:sz w:val="18"/>
          <w:szCs w:val="18"/>
        </w:rPr>
        <w:fldChar w:fldCharType="begin" w:fldLock="1"/>
      </w:r>
      <w:r w:rsidR="007A2595">
        <w:rPr>
          <w:sz w:val="18"/>
          <w:szCs w:val="18"/>
        </w:rPr>
        <w:instrText>ADDIN CSL_CITATION { "citationItems" : [ { "id" : "ITEM-1", "itemData" : { "DOI" : "10.1016/j.jbiomech.2009.04.040", "ISBN" : "00219290", "ISSN" : "00219290", "PMID" : "19464689", "abstract" : "Over the last two decades, considerable progress has been reported in the field of cartilage mechanics that impacts our understanding of the role of interstitial fluid pressurization on cartilage lubrication. Theoretical and experimental studies have demonstrated that the interstitial fluid of cartilage pressurizes considerably under loading, potentially supporting most of the applied load under various transient or steady-state conditions. The fraction of the total load supported by fluid pressurization has been called the fluid load support. Experimental studies have demonstrated that the friction coefficient of cartilage correlates negatively with this variable, achieving remarkably low values when the fluid load support is greatest. A theoretical framework that embodies this relationship has been validated against experiments, predicting and explaining various outcomes, and demonstrating that a low friction coefficient can be maintained for prolonged loading durations under normal physiological function. This paper reviews salient aspects of this topic, as well as its implications for improving our understanding of boundary lubrication by molecular species in synovial fluid and the cartilage superficial zone. Effects of cartilage degeneration on its frictional response are also reviewed. ?? 2009 Elsevier Ltd. All rights reserved.", "author" : [ { "dropping-particle" : "", "family" : "Ateshian", "given" : "Gerard A.", "non-dropping-particle" : "", "parse-names" : false, "suffix" : "" } ], "container-title" : "Journal of Biomechanics", "id" : "ITEM-1", "issue" : "9", "issued" : { "date-parts" : [ [ "2009" ] ] }, "page" : "1163-1176", "title" : "The role of interstitial fluid pressurization in articular cartilage lubrication", "type" : "article-journal", "volume" : "42" }, "uris" : [ "http://www.mendeley.com/documents/?uuid=07cfeadb-e1f9-4778-abb0-66acb6dee75e" ] } ], "mendeley" : { "formattedCitation" : "&lt;sup&gt;5&lt;/sup&gt;", "plainTextFormattedCitation" : "5", "previouslyFormattedCitation" : "&lt;sup&gt;5&lt;/sup&gt;" }, "properties" : { "noteIndex" : 0 }, "schema" : "https://github.com/citation-style-language/schema/raw/master/csl-citation.json" }</w:instrText>
      </w:r>
      <w:r w:rsidR="005B04AC">
        <w:rPr>
          <w:sz w:val="18"/>
          <w:szCs w:val="18"/>
        </w:rPr>
        <w:fldChar w:fldCharType="separate"/>
      </w:r>
      <w:r w:rsidR="007A2595" w:rsidRPr="007A2595">
        <w:rPr>
          <w:noProof/>
          <w:sz w:val="18"/>
          <w:szCs w:val="18"/>
          <w:vertAlign w:val="superscript"/>
        </w:rPr>
        <w:t>5</w:t>
      </w:r>
      <w:r w:rsidR="005B04AC">
        <w:rPr>
          <w:sz w:val="18"/>
          <w:szCs w:val="18"/>
        </w:rPr>
        <w:fldChar w:fldCharType="end"/>
      </w:r>
      <w:r w:rsidR="006D7D33">
        <w:rPr>
          <w:sz w:val="18"/>
          <w:szCs w:val="18"/>
        </w:rPr>
        <w:t xml:space="preserve"> During articulation, cartilage recovers interstitial fluid and pressure as evidenced by reproducible in-vivo observations of joint-space (cartilage) thickening.</w:t>
      </w:r>
      <w:r w:rsidR="005B04AC">
        <w:rPr>
          <w:sz w:val="18"/>
          <w:szCs w:val="18"/>
          <w:vertAlign w:val="superscript"/>
        </w:rPr>
        <w:fldChar w:fldCharType="begin" w:fldLock="1"/>
      </w:r>
      <w:r w:rsidR="007A2595">
        <w:rPr>
          <w:sz w:val="18"/>
          <w:szCs w:val="18"/>
          <w:vertAlign w:val="superscript"/>
        </w:rPr>
        <w:instrText>ADDIN CSL_CITATION { "citationItems" : [ { "id" : "ITEM-1", "itemData" : { "author" : [ { "dropping-particle" : "", "family" : "Ingelmark", "given" : "B E", "non-dropping-particle" : "", "parse-names" : false, "suffix" : "" }, { "dropping-particle" : "", "family" : "Ekholm", "given" : "R", "non-dropping-particle" : "", "parse-names" : false, "suffix" : "" } ], "container-title" : "Upsala lakareforenings forhandlingar", "id" : "ITEM-1", "issue" : "1-2", "issued" : { "date-parts" : [ [ "1948", "1" ] ] }, "page" : "61-74", "title" : "A study on variations in the thickness of articular cartilage in association with rest and periodical load; an experimental investigation on rabbits.", "type" : "article-journal", "volume" : "53" }, "uris" : [ "http://www.mendeley.com/documents/?uuid=e50b6cf8-fa9a-41ea-87b1-d33aaca0e414" ] }, { "id" : "ITEM-2", "itemData" : { "DOI" : "10.1111/j.1469-7580.2006.00546.x", "ISBN" : "0021-8782 (Print)", "ISSN" : "0021-8782", "PMID" : "16637874", "abstract" : "The effects of exercise on articular hyaline articular cartilage have traditionally been examined in animal models, but until recently little information has been available on human cartilage. Magnetic resonance imaging now permits cartilage morphology and composition to be analysed quantitatively in vivo. This review briefly describes the methodological background of quantitative cartilage imaging and summarizes work on short-term (deformational behaviour) and long-term (functional adaptation) effects of exercise on human articular cartilage. Current findings suggest that human cartilage deforms very little in vivo during physiological activities and recovers from deformation within 90 min after loading. Whereas cartilage deformation appears to become less with increasing age, sex and physical training status do not seem to affect in vivo deformational behaviour. There is now good evidence that cartilage undergoes some type of atrophy (thinning) under reduced loading conditions, such as with postoperative immobilization and paraplegia. However, increased loading (as encountered by elite athletes) does not appear to be associated with increased average cartilage thickness. Findings in twins, however, suggest a strong genetic contribution to cartilage morphology. Potential reasons for the inability of cartilage to adapt to mechanical stimuli include a lack of evolutionary pressure and a decoupling of mechanical competence and tissue mass.", "author" : [ { "dropping-particle" : "", "family" : "Eckstein", "given" : "F", "non-dropping-particle" : "", "parse-names" : false, "suffix" : "" }, { "dropping-particle" : "", "family" : "Hudelmaier", "given" : "M", "non-dropping-particle" : "", "parse-names" : false, "suffix" : "" }, { "dropping-particle" : "", "family" : "Putz", "given" : "R", "non-dropping-particle" : "", "parse-names" : false, "suffix" : "" } ], "container-title" : "Journal of anatomy", "id" : "ITEM-2", "issue" : "4", "issued" : { "date-parts" : [ [ "2006" ] ] }, "page" : "491-512", "title" : "The effects of exercise on human articular cartilage.", "type" : "article-journal", "volume" : "208" }, "uris" : [ "http://www.mendeley.com/documents/?uuid=dfbd899c-6fe9-4907-8d9d-6579f97349ce" ] } ], "mendeley" : { "formattedCitation" : "&lt;sup&gt;6,7&lt;/sup&gt;", "plainTextFormattedCitation" : "6,7", "previouslyFormattedCitation" : "&lt;sup&gt;6,7&lt;/sup&gt;" }, "properties" : { "noteIndex" : 0 }, "schema" : "https://github.com/citation-style-language/schema/raw/master/csl-citation.json" }</w:instrText>
      </w:r>
      <w:r w:rsidR="005B04AC">
        <w:rPr>
          <w:sz w:val="18"/>
          <w:szCs w:val="18"/>
          <w:vertAlign w:val="superscript"/>
        </w:rPr>
        <w:fldChar w:fldCharType="separate"/>
      </w:r>
      <w:r w:rsidR="007A2595" w:rsidRPr="007A2595">
        <w:rPr>
          <w:noProof/>
          <w:sz w:val="18"/>
          <w:szCs w:val="18"/>
          <w:vertAlign w:val="superscript"/>
        </w:rPr>
        <w:t>6,7</w:t>
      </w:r>
      <w:r w:rsidR="005B04AC">
        <w:rPr>
          <w:sz w:val="18"/>
          <w:szCs w:val="18"/>
          <w:vertAlign w:val="superscript"/>
        </w:rPr>
        <w:fldChar w:fldCharType="end"/>
      </w:r>
      <w:r w:rsidR="006D7D33">
        <w:rPr>
          <w:sz w:val="18"/>
          <w:szCs w:val="18"/>
        </w:rPr>
        <w:t xml:space="preserve"> </w:t>
      </w:r>
      <w:r w:rsidR="00B022A6">
        <w:rPr>
          <w:sz w:val="18"/>
          <w:szCs w:val="18"/>
        </w:rPr>
        <w:t>Thus, activity promotes cartilage health by preventing the detrimental mechanical, tribological, and biological effects of dehydration.</w:t>
      </w:r>
    </w:p>
    <w:p w14:paraId="0DC0A11C" w14:textId="68F7A53D" w:rsidR="00F44DAC" w:rsidRPr="00B9342F" w:rsidRDefault="00C062FE" w:rsidP="004C388B">
      <w:pPr>
        <w:tabs>
          <w:tab w:val="left" w:pos="180"/>
        </w:tabs>
        <w:autoSpaceDE w:val="0"/>
        <w:autoSpaceDN w:val="0"/>
        <w:adjustRightInd w:val="0"/>
        <w:spacing w:after="60"/>
        <w:jc w:val="both"/>
        <w:rPr>
          <w:sz w:val="18"/>
          <w:szCs w:val="18"/>
        </w:rPr>
      </w:pPr>
      <w:r>
        <w:rPr>
          <w:sz w:val="18"/>
          <w:szCs w:val="18"/>
        </w:rPr>
        <w:t xml:space="preserve">Unfortunately, the gold standard for controlled cartilage tribology testing, the stationary contact area, </w:t>
      </w:r>
      <w:r w:rsidR="006D7D33">
        <w:rPr>
          <w:sz w:val="18"/>
          <w:szCs w:val="18"/>
        </w:rPr>
        <w:t>induces exudation without providing any</w:t>
      </w:r>
      <w:r w:rsidR="003C2299">
        <w:rPr>
          <w:sz w:val="18"/>
          <w:szCs w:val="18"/>
        </w:rPr>
        <w:t xml:space="preserve"> mechanism for competitive recovery.</w:t>
      </w:r>
      <w:r w:rsidR="00832F6A">
        <w:rPr>
          <w:sz w:val="18"/>
          <w:szCs w:val="18"/>
        </w:rPr>
        <w:fldChar w:fldCharType="begin" w:fldLock="1"/>
      </w:r>
      <w:r w:rsidR="007A2595">
        <w:rPr>
          <w:sz w:val="18"/>
          <w:szCs w:val="18"/>
        </w:rPr>
        <w:instrText>ADDIN CSL_CITATION { "citationItems" : [ { "id" : "ITEM-1", "itemData" : { "DOI" : "10.1016/j.jbiomech.2009.04.040", "ISBN" : "00219290", "ISSN" : "00219290", "PMID" : "19464689", "abstract" : "Over the last two decades, considerable progress has been reported in the field of cartilage mechanics that impacts our understanding of the role of interstitial fluid pressurization on cartilage lubrication. Theoretical and experimental studies have demonstrated that the interstitial fluid of cartilage pressurizes considerably under loading, potentially supporting most of the applied load under various transient or steady-state conditions. The fraction of the total load supported by fluid pressurization has been called the fluid load support. Experimental studies have demonstrated that the friction coefficient of cartilage correlates negatively with this variable, achieving remarkably low values when the fluid load support is greatest. A theoretical framework that embodies this relationship has been validated against experiments, predicting and explaining various outcomes, and demonstrating that a low friction coefficient can be maintained for prolonged loading durations under normal physiological function. This paper reviews salient aspects of this topic, as well as its implications for improving our understanding of boundary lubrication by molecular species in synovial fluid and the cartilage superficial zone. Effects of cartilage degeneration on its frictional response are also reviewed. ?? 2009 Elsevier Ltd. All rights reserved.", "author" : [ { "dropping-particle" : "", "family" : "Ateshian", "given" : "Gerard A.", "non-dropping-particle" : "", "parse-names" : false, "suffix" : "" } ], "container-title" : "Journal of Biomechanics", "id" : "ITEM-1", "issue" : "9", "issued" : { "date-parts" : [ [ "2009" ] ] }, "page" : "1163-1176", "title" : "The role of interstitial fluid pressurization in articular cartilage lubrication", "type" : "article-journal", "volume" : "42" }, "uris" : [ "http://www.mendeley.com/documents/?uuid=07cfeadb-e1f9-4778-abb0-66acb6dee75e" ] } ], "mendeley" : { "formattedCitation" : "&lt;sup&gt;5&lt;/sup&gt;", "plainTextFormattedCitation" : "5", "previouslyFormattedCitation" : "&lt;sup&gt;5&lt;/sup&gt;" }, "properties" : { "noteIndex" : 0 }, "schema" : "https://github.com/citation-style-language/schema/raw/master/csl-citation.json" }</w:instrText>
      </w:r>
      <w:r w:rsidR="00832F6A">
        <w:rPr>
          <w:sz w:val="18"/>
          <w:szCs w:val="18"/>
        </w:rPr>
        <w:fldChar w:fldCharType="separate"/>
      </w:r>
      <w:r w:rsidR="007A2595" w:rsidRPr="007A2595">
        <w:rPr>
          <w:noProof/>
          <w:sz w:val="18"/>
          <w:szCs w:val="18"/>
          <w:vertAlign w:val="superscript"/>
        </w:rPr>
        <w:t>5</w:t>
      </w:r>
      <w:r w:rsidR="00832F6A">
        <w:rPr>
          <w:sz w:val="18"/>
          <w:szCs w:val="18"/>
        </w:rPr>
        <w:fldChar w:fldCharType="end"/>
      </w:r>
      <w:r w:rsidR="003C2299">
        <w:rPr>
          <w:sz w:val="18"/>
          <w:szCs w:val="18"/>
        </w:rPr>
        <w:t xml:space="preserve"> As a result, </w:t>
      </w:r>
      <w:r w:rsidR="00EB497E">
        <w:rPr>
          <w:sz w:val="18"/>
          <w:szCs w:val="18"/>
        </w:rPr>
        <w:t xml:space="preserve">realistic </w:t>
      </w:r>
      <w:r w:rsidR="003C2299">
        <w:rPr>
          <w:sz w:val="18"/>
          <w:szCs w:val="18"/>
        </w:rPr>
        <w:t xml:space="preserve">studies of the link between cartilage tribology and health have been </w:t>
      </w:r>
      <w:r w:rsidR="00EB497E">
        <w:rPr>
          <w:sz w:val="18"/>
          <w:szCs w:val="18"/>
        </w:rPr>
        <w:t>difficult</w:t>
      </w:r>
      <w:r w:rsidR="003C2299">
        <w:rPr>
          <w:sz w:val="18"/>
          <w:szCs w:val="18"/>
        </w:rPr>
        <w:t xml:space="preserve"> to date. We </w:t>
      </w:r>
      <w:r w:rsidR="00E66415" w:rsidRPr="00B9342F">
        <w:rPr>
          <w:sz w:val="18"/>
          <w:szCs w:val="18"/>
        </w:rPr>
        <w:t>recently</w:t>
      </w:r>
      <w:r w:rsidR="003C2299">
        <w:rPr>
          <w:sz w:val="18"/>
          <w:szCs w:val="18"/>
        </w:rPr>
        <w:t xml:space="preserve"> showed that by enlarging the cartilage sample to create a </w:t>
      </w:r>
      <w:r w:rsidR="00FC2723" w:rsidRPr="00B9342F">
        <w:rPr>
          <w:sz w:val="18"/>
          <w:szCs w:val="18"/>
        </w:rPr>
        <w:t xml:space="preserve">convergent </w:t>
      </w:r>
      <w:r w:rsidR="003C2299">
        <w:rPr>
          <w:sz w:val="18"/>
          <w:szCs w:val="18"/>
        </w:rPr>
        <w:t xml:space="preserve">wedge at the leading edge of the </w:t>
      </w:r>
      <w:r w:rsidR="005E0DCC">
        <w:rPr>
          <w:sz w:val="18"/>
          <w:szCs w:val="18"/>
        </w:rPr>
        <w:t xml:space="preserve">stationary contact area </w:t>
      </w:r>
      <w:r w:rsidR="009946DE">
        <w:rPr>
          <w:sz w:val="18"/>
          <w:szCs w:val="18"/>
        </w:rPr>
        <w:t>(</w:t>
      </w:r>
      <w:proofErr w:type="spellStart"/>
      <w:r w:rsidR="009946DE">
        <w:rPr>
          <w:sz w:val="18"/>
          <w:szCs w:val="18"/>
        </w:rPr>
        <w:t>cSCA</w:t>
      </w:r>
      <w:proofErr w:type="spellEnd"/>
      <w:r w:rsidR="009946DE">
        <w:rPr>
          <w:sz w:val="18"/>
          <w:szCs w:val="18"/>
        </w:rPr>
        <w:t xml:space="preserve">) </w:t>
      </w:r>
      <w:r w:rsidR="005E0DCC">
        <w:rPr>
          <w:sz w:val="18"/>
          <w:szCs w:val="18"/>
        </w:rPr>
        <w:t xml:space="preserve">led to sliding-induced fluid recovery similar to that </w:t>
      </w:r>
      <w:r w:rsidR="003C2299">
        <w:rPr>
          <w:sz w:val="18"/>
          <w:szCs w:val="18"/>
        </w:rPr>
        <w:t>observed in-vivo</w:t>
      </w:r>
      <w:r w:rsidR="0030006A" w:rsidRPr="00B9342F">
        <w:rPr>
          <w:sz w:val="18"/>
          <w:szCs w:val="18"/>
        </w:rPr>
        <w:t>.</w:t>
      </w:r>
      <w:r w:rsidR="00832F6A">
        <w:rPr>
          <w:sz w:val="18"/>
          <w:szCs w:val="18"/>
        </w:rPr>
        <w:fldChar w:fldCharType="begin" w:fldLock="1"/>
      </w:r>
      <w:r w:rsidR="007A2595">
        <w:rPr>
          <w:sz w:val="18"/>
          <w:szCs w:val="18"/>
        </w:rPr>
        <w:instrText>ADDIN CSL_CITATION { "citationItems" : [ { "id" : "ITEM-1", "itemData" : { "DOI" : "10.1016/j.joca.2016.09.018", "ISSN" : "1063-4584", "author" : [ { "dropping-particle" : "", "family" : "Moore", "given" : "A C", "non-dropping-particle" : "", "parse-names" : false, "suffix" : "" }, { "dropping-particle" : "", "family" : "Burris", "given" : "D L", "non-dropping-particle" : "", "parse-names" : false, "suffix" : "" } ], "container-title" : "Osteoarthritis and Cartilage", "id" : "ITEM-1", "issue" : "1", "issued" : { "date-parts" : [ [ "2017" ] ] }, "page" : "99-107", "publisher" : "Elsevier Ltd", "title" : "Tribological rehydration of cartilage and its potential role in preserving joint health", "type" : "article-journal", "volume" : "25" }, "uris" : [ "http://www.mendeley.com/documents/?uuid=709c8d1b-ff4e-4b6d-84e0-ffb293d06a3b" ] } ], "mendeley" : { "formattedCitation" : "&lt;sup&gt;8&lt;/sup&gt;", "plainTextFormattedCitation" : "8", "previouslyFormattedCitation" : "&lt;sup&gt;8&lt;/sup&gt;" }, "properties" : { "noteIndex" : 0 }, "schema" : "https://github.com/citation-style-language/schema/raw/master/csl-citation.json" }</w:instrText>
      </w:r>
      <w:r w:rsidR="00832F6A">
        <w:rPr>
          <w:sz w:val="18"/>
          <w:szCs w:val="18"/>
        </w:rPr>
        <w:fldChar w:fldCharType="separate"/>
      </w:r>
      <w:r w:rsidR="00EB497E" w:rsidRPr="00EB497E">
        <w:rPr>
          <w:noProof/>
          <w:sz w:val="18"/>
          <w:szCs w:val="18"/>
          <w:vertAlign w:val="superscript"/>
        </w:rPr>
        <w:t>8</w:t>
      </w:r>
      <w:r w:rsidR="00832F6A">
        <w:rPr>
          <w:sz w:val="18"/>
          <w:szCs w:val="18"/>
        </w:rPr>
        <w:fldChar w:fldCharType="end"/>
      </w:r>
      <w:r w:rsidR="00E66415" w:rsidRPr="00B9342F">
        <w:rPr>
          <w:sz w:val="18"/>
          <w:szCs w:val="18"/>
        </w:rPr>
        <w:t xml:space="preserve"> </w:t>
      </w:r>
      <w:r w:rsidR="003C2299">
        <w:rPr>
          <w:sz w:val="18"/>
          <w:szCs w:val="18"/>
        </w:rPr>
        <w:t xml:space="preserve">Our follow-up studies </w:t>
      </w:r>
      <w:r w:rsidR="005E0DCC">
        <w:rPr>
          <w:sz w:val="18"/>
          <w:szCs w:val="18"/>
        </w:rPr>
        <w:t xml:space="preserve">suggest that sliding-induced </w:t>
      </w:r>
      <w:r w:rsidR="003C2299">
        <w:rPr>
          <w:sz w:val="18"/>
          <w:szCs w:val="18"/>
        </w:rPr>
        <w:t>hydrodynamic pressure</w:t>
      </w:r>
      <w:r w:rsidR="000060BF">
        <w:rPr>
          <w:sz w:val="18"/>
          <w:szCs w:val="18"/>
        </w:rPr>
        <w:t>s restore hydration by competing directly against the load-induced exudation process.</w:t>
      </w:r>
      <w:r w:rsidR="00832F6A">
        <w:rPr>
          <w:sz w:val="18"/>
          <w:szCs w:val="18"/>
        </w:rPr>
        <w:fldChar w:fldCharType="begin" w:fldLock="1"/>
      </w:r>
      <w:r w:rsidR="007A2595">
        <w:rPr>
          <w:sz w:val="18"/>
          <w:szCs w:val="18"/>
        </w:rPr>
        <w:instrText>ADDIN CSL_CITATION { "citationItems" : [ { "id" : "ITEM-1", "itemData" : { "DOI" : "10.1016/j.joca.2017.08.014", "ISSN" : "15229653", "abstract" : "\u00a9 2017 Osteoarthritis Research Society International. Objective: Solutes and interstitial water are naturally transported from cartilage by load-induced interstitial fluid pressures. Fluid and solute recovery during joint articulation have been primarily attributed to passive diffusion and mechanical 'pumping' from dynamic loading. This paper tests if the sliding action of articulation is a significant and independent driver of fluid and solute transport in cartilage. Design: The large osteochondral samples utilized in the present study preserve the convergent wedges necessary for physiological hydrodynamics. Following static load-induced fluid exudation and prior to sliding, a fluorescent solute (AlexaFluor 633) was added to the lubricant bath. In situ confocal microscopy was used to quantify the transport of solute from the bath into the buried stationary contact area (SCA) during sliding. Results: Following static exudation, significant reductions in friction and strain during sliding at 60 mm/s were accompanied by significant solute transport into the inaccessible center of the buried contact; no such transport was detected for the 0- or 1 mm/s sliding conditions. The results suggest that external hydrodynamic pressures from sliding induced advective flows that carried solutes from the bath toward the center of contact. Conclusions: These results provide the first direct evidence that the action of sliding is a significant contributor to fluid and solute recovery by cartilage. Furthermore, they indicate that the sliding-induced transport of solutes into the buried interface was orders of magnitude greater than that attributable to diffusion alone, a result with critical implications for disease prevention and tissue engineering.", "author" : [ { "dropping-particle" : "", "family" : "Graham", "given" : "B.T.", "non-dropping-particle" : "", "parse-names" : false, "suffix" : "" }, { "dropping-particle" : "", "family" : "Moore", "given" : "A.C.", "non-dropping-particle" : "", "parse-names" : false, "suffix" : "" }, { "dropping-particle" : "", "family" : "Burris", "given" : "D.L.", "non-dropping-particle" : "", "parse-names" : false, "suffix" : "" }, { "dropping-particle" : "", "family" : "Price", "given" : "C.", "non-dropping-particle" : "", "parse-names" : false, "suffix" : "" } ], "container-title" : "Osteoarthritis and Cartilage", "id" : "ITEM-1", "issued" : { "date-parts" : [ [ "2017" ] ] }, "title" : "Sliding enhances fluid and solute transport into buried articular cartilage contacts", "type" : "article-journal" }, "uris" : [ "http://www.mendeley.com/documents/?uuid=865ad720-3da7-4db1-a515-a5bcebcc53d9" ] } ], "mendeley" : { "formattedCitation" : "&lt;sup&gt;9&lt;/sup&gt;", "plainTextFormattedCitation" : "9", "previouslyFormattedCitation" : "&lt;sup&gt;9&lt;/sup&gt;" }, "properties" : { "noteIndex" : 0 }, "schema" : "https://github.com/citation-style-language/schema/raw/master/csl-citation.json" }</w:instrText>
      </w:r>
      <w:r w:rsidR="00832F6A">
        <w:rPr>
          <w:sz w:val="18"/>
          <w:szCs w:val="18"/>
        </w:rPr>
        <w:fldChar w:fldCharType="separate"/>
      </w:r>
      <w:r w:rsidR="00EB497E" w:rsidRPr="00EB497E">
        <w:rPr>
          <w:noProof/>
          <w:sz w:val="18"/>
          <w:szCs w:val="18"/>
          <w:vertAlign w:val="superscript"/>
        </w:rPr>
        <w:t>9</w:t>
      </w:r>
      <w:r w:rsidR="00832F6A">
        <w:rPr>
          <w:sz w:val="18"/>
          <w:szCs w:val="18"/>
        </w:rPr>
        <w:fldChar w:fldCharType="end"/>
      </w:r>
      <w:r w:rsidR="000060BF">
        <w:rPr>
          <w:sz w:val="18"/>
          <w:szCs w:val="18"/>
        </w:rPr>
        <w:t xml:space="preserve"> </w:t>
      </w:r>
      <w:r w:rsidR="009946DE">
        <w:rPr>
          <w:sz w:val="18"/>
          <w:szCs w:val="18"/>
        </w:rPr>
        <w:t>Here, w</w:t>
      </w:r>
      <w:r w:rsidR="008D64B9">
        <w:rPr>
          <w:sz w:val="18"/>
          <w:szCs w:val="18"/>
        </w:rPr>
        <w:t xml:space="preserve">e leverage the </w:t>
      </w:r>
      <w:proofErr w:type="spellStart"/>
      <w:r w:rsidR="008D64B9">
        <w:rPr>
          <w:sz w:val="18"/>
          <w:szCs w:val="18"/>
        </w:rPr>
        <w:t>cSCA</w:t>
      </w:r>
      <w:proofErr w:type="spellEnd"/>
      <w:r w:rsidR="009946DE">
        <w:rPr>
          <w:sz w:val="18"/>
          <w:szCs w:val="18"/>
        </w:rPr>
        <w:t xml:space="preserve"> testing configuration </w:t>
      </w:r>
      <w:r w:rsidR="008D64B9">
        <w:rPr>
          <w:sz w:val="18"/>
          <w:szCs w:val="18"/>
        </w:rPr>
        <w:t xml:space="preserve">to </w:t>
      </w:r>
      <w:r w:rsidR="00225C79">
        <w:rPr>
          <w:sz w:val="18"/>
          <w:szCs w:val="18"/>
        </w:rPr>
        <w:t xml:space="preserve">determine </w:t>
      </w:r>
      <w:r w:rsidR="009946DE">
        <w:rPr>
          <w:sz w:val="18"/>
          <w:szCs w:val="18"/>
        </w:rPr>
        <w:t xml:space="preserve">if and how the distribution of 30 min. of sliding </w:t>
      </w:r>
      <w:r w:rsidR="00225C79">
        <w:rPr>
          <w:sz w:val="18"/>
          <w:szCs w:val="18"/>
        </w:rPr>
        <w:t xml:space="preserve">affects </w:t>
      </w:r>
      <w:r w:rsidR="009946DE">
        <w:rPr>
          <w:sz w:val="18"/>
          <w:szCs w:val="18"/>
        </w:rPr>
        <w:t xml:space="preserve">dehydration, which we use as a real-time predictor of cartilage health, within a </w:t>
      </w:r>
      <w:r w:rsidR="00225C79">
        <w:rPr>
          <w:sz w:val="18"/>
          <w:szCs w:val="18"/>
        </w:rPr>
        <w:t>simulated day</w:t>
      </w:r>
      <w:r w:rsidR="001A39C2" w:rsidRPr="00B9342F">
        <w:rPr>
          <w:sz w:val="18"/>
          <w:szCs w:val="18"/>
        </w:rPr>
        <w:t>.</w:t>
      </w:r>
    </w:p>
    <w:p w14:paraId="14230ED3" w14:textId="60083F87" w:rsidR="00F44DAC" w:rsidRPr="00B9342F" w:rsidRDefault="00F44DAC" w:rsidP="0010404F">
      <w:pPr>
        <w:tabs>
          <w:tab w:val="left" w:pos="180"/>
        </w:tabs>
        <w:autoSpaceDE w:val="0"/>
        <w:autoSpaceDN w:val="0"/>
        <w:adjustRightInd w:val="0"/>
        <w:spacing w:before="120" w:after="80"/>
        <w:jc w:val="both"/>
        <w:rPr>
          <w:sz w:val="18"/>
          <w:szCs w:val="18"/>
          <w:vertAlign w:val="superscript"/>
        </w:rPr>
      </w:pPr>
      <w:r w:rsidRPr="00B9342F">
        <w:rPr>
          <w:b/>
          <w:bCs/>
          <w:sz w:val="18"/>
          <w:szCs w:val="18"/>
        </w:rPr>
        <w:t>METHODS:</w:t>
      </w:r>
      <w:r w:rsidRPr="00B9342F">
        <w:rPr>
          <w:bCs/>
          <w:sz w:val="18"/>
          <w:szCs w:val="18"/>
        </w:rPr>
        <w:t xml:space="preserve">  </w:t>
      </w:r>
      <w:r w:rsidR="0030006A" w:rsidRPr="00B9342F">
        <w:rPr>
          <w:bCs/>
          <w:sz w:val="18"/>
          <w:szCs w:val="18"/>
        </w:rPr>
        <w:t xml:space="preserve">19 mm diameter </w:t>
      </w:r>
      <w:r w:rsidR="0030006A" w:rsidRPr="00B9342F">
        <w:rPr>
          <w:sz w:val="18"/>
          <w:szCs w:val="18"/>
        </w:rPr>
        <w:t>o</w:t>
      </w:r>
      <w:r w:rsidR="003E7EFA" w:rsidRPr="00B9342F">
        <w:rPr>
          <w:sz w:val="18"/>
          <w:szCs w:val="18"/>
        </w:rPr>
        <w:t xml:space="preserve">steochondral cylinders </w:t>
      </w:r>
      <w:r w:rsidR="00D35FCC" w:rsidRPr="00B9342F">
        <w:rPr>
          <w:sz w:val="18"/>
          <w:szCs w:val="18"/>
        </w:rPr>
        <w:t>(n</w:t>
      </w:r>
      <w:r w:rsidR="00E20CAC" w:rsidRPr="00B9342F">
        <w:rPr>
          <w:sz w:val="18"/>
          <w:szCs w:val="18"/>
        </w:rPr>
        <w:t xml:space="preserve"> </w:t>
      </w:r>
      <w:r w:rsidR="00D35FCC" w:rsidRPr="00B9342F">
        <w:rPr>
          <w:sz w:val="18"/>
          <w:szCs w:val="18"/>
        </w:rPr>
        <w:t>=</w:t>
      </w:r>
      <w:r w:rsidR="00E20CAC" w:rsidRPr="00B9342F">
        <w:rPr>
          <w:sz w:val="18"/>
          <w:szCs w:val="18"/>
        </w:rPr>
        <w:t xml:space="preserve"> </w:t>
      </w:r>
      <w:r w:rsidR="00D35FCC" w:rsidRPr="00B9342F">
        <w:rPr>
          <w:sz w:val="18"/>
          <w:szCs w:val="18"/>
        </w:rPr>
        <w:t>6)</w:t>
      </w:r>
      <w:r w:rsidR="005124D0" w:rsidRPr="00B9342F">
        <w:rPr>
          <w:sz w:val="18"/>
          <w:szCs w:val="18"/>
        </w:rPr>
        <w:t xml:space="preserve"> </w:t>
      </w:r>
      <w:r w:rsidR="0030006A" w:rsidRPr="00B9342F">
        <w:rPr>
          <w:sz w:val="18"/>
          <w:szCs w:val="18"/>
        </w:rPr>
        <w:t>were</w:t>
      </w:r>
      <w:r w:rsidR="003E7EFA" w:rsidRPr="00B9342F">
        <w:rPr>
          <w:sz w:val="18"/>
          <w:szCs w:val="18"/>
        </w:rPr>
        <w:t xml:space="preserve"> harvested from the </w:t>
      </w:r>
      <w:r w:rsidR="0030006A" w:rsidRPr="00B9342F">
        <w:rPr>
          <w:sz w:val="18"/>
          <w:szCs w:val="18"/>
        </w:rPr>
        <w:t xml:space="preserve">femoral </w:t>
      </w:r>
      <w:r w:rsidR="003E7EFA" w:rsidRPr="00B9342F">
        <w:rPr>
          <w:sz w:val="18"/>
          <w:szCs w:val="18"/>
        </w:rPr>
        <w:t>condyles of mature bovine stifles</w:t>
      </w:r>
      <w:r w:rsidR="0030006A" w:rsidRPr="00B9342F">
        <w:rPr>
          <w:sz w:val="18"/>
          <w:szCs w:val="18"/>
        </w:rPr>
        <w:t xml:space="preserve"> and</w:t>
      </w:r>
      <w:r w:rsidR="003E7EFA" w:rsidRPr="00B9342F">
        <w:rPr>
          <w:sz w:val="18"/>
          <w:szCs w:val="18"/>
        </w:rPr>
        <w:t xml:space="preserve"> tested on a </w:t>
      </w:r>
      <w:proofErr w:type="spellStart"/>
      <w:r w:rsidR="003E7EFA" w:rsidRPr="00B9342F">
        <w:rPr>
          <w:sz w:val="18"/>
          <w:szCs w:val="18"/>
        </w:rPr>
        <w:t>uni</w:t>
      </w:r>
      <w:proofErr w:type="spellEnd"/>
      <w:r w:rsidR="003E7EFA" w:rsidRPr="00B9342F">
        <w:rPr>
          <w:sz w:val="18"/>
          <w:szCs w:val="18"/>
        </w:rPr>
        <w:t>-directiona</w:t>
      </w:r>
      <w:r w:rsidR="0030006A" w:rsidRPr="00B9342F">
        <w:rPr>
          <w:sz w:val="18"/>
          <w:szCs w:val="18"/>
        </w:rPr>
        <w:t>l pin-on-disc materials tester.</w:t>
      </w:r>
      <w:r w:rsidR="00B357AF" w:rsidRPr="00B9342F">
        <w:rPr>
          <w:sz w:val="18"/>
          <w:szCs w:val="18"/>
        </w:rPr>
        <w:t xml:space="preserve">  When compressed against the glass disc, the curvature of the cartilage </w:t>
      </w:r>
      <w:r w:rsidR="00D52CED" w:rsidRPr="00B9342F">
        <w:rPr>
          <w:sz w:val="18"/>
          <w:szCs w:val="18"/>
        </w:rPr>
        <w:t>explants</w:t>
      </w:r>
      <w:r w:rsidR="00B357AF" w:rsidRPr="00B9342F">
        <w:rPr>
          <w:sz w:val="18"/>
          <w:szCs w:val="18"/>
        </w:rPr>
        <w:t xml:space="preserve"> creates a convergence zone at the contact periphery that permits hydrodynamic effects </w:t>
      </w:r>
      <w:r w:rsidR="00355302" w:rsidRPr="00B9342F">
        <w:rPr>
          <w:sz w:val="18"/>
          <w:szCs w:val="18"/>
        </w:rPr>
        <w:t>necessary</w:t>
      </w:r>
      <w:r w:rsidR="00B357AF" w:rsidRPr="00B9342F">
        <w:rPr>
          <w:sz w:val="18"/>
          <w:szCs w:val="18"/>
        </w:rPr>
        <w:t xml:space="preserve"> for TR. Since the contact area is kept stationary relative to the cartilage, this </w:t>
      </w:r>
      <w:r w:rsidR="003E7EFA" w:rsidRPr="00B9342F">
        <w:rPr>
          <w:sz w:val="18"/>
          <w:szCs w:val="18"/>
        </w:rPr>
        <w:t>geometry is referred to as a convergent stationary contact area (</w:t>
      </w:r>
      <w:proofErr w:type="spellStart"/>
      <w:r w:rsidR="003E7EFA" w:rsidRPr="00B9342F">
        <w:rPr>
          <w:sz w:val="18"/>
          <w:szCs w:val="18"/>
        </w:rPr>
        <w:t>cSCA</w:t>
      </w:r>
      <w:proofErr w:type="spellEnd"/>
      <w:r w:rsidR="00B357AF" w:rsidRPr="00B9342F">
        <w:rPr>
          <w:sz w:val="18"/>
          <w:szCs w:val="18"/>
        </w:rPr>
        <w:t>).</w:t>
      </w:r>
      <w:r w:rsidR="00D52CED" w:rsidRPr="00B9342F">
        <w:rPr>
          <w:sz w:val="18"/>
          <w:szCs w:val="18"/>
        </w:rPr>
        <w:t xml:space="preserve">  Explants were subject to a 150-min ‘equivalent day’</w:t>
      </w:r>
      <w:r w:rsidR="00225C79">
        <w:rPr>
          <w:sz w:val="18"/>
          <w:szCs w:val="18"/>
        </w:rPr>
        <w:t xml:space="preserve"> (based on area-exudation time scaling)</w:t>
      </w:r>
      <w:r w:rsidR="00D52CED" w:rsidRPr="00B9342F">
        <w:rPr>
          <w:sz w:val="18"/>
          <w:szCs w:val="18"/>
        </w:rPr>
        <w:t xml:space="preserve"> of activity split into a 5N load during the ‘awake’ period and a 0.1N load duri</w:t>
      </w:r>
      <w:r w:rsidR="00E140F8" w:rsidRPr="00B9342F">
        <w:rPr>
          <w:sz w:val="18"/>
          <w:szCs w:val="18"/>
        </w:rPr>
        <w:t>ng the ‘sleep’ period (Figure 1A</w:t>
      </w:r>
      <w:r w:rsidR="00D52CED" w:rsidRPr="00B9342F">
        <w:rPr>
          <w:sz w:val="18"/>
          <w:szCs w:val="18"/>
        </w:rPr>
        <w:t xml:space="preserve">).  The awake period was </w:t>
      </w:r>
      <w:r w:rsidR="00377247" w:rsidRPr="00B9342F">
        <w:rPr>
          <w:sz w:val="18"/>
          <w:szCs w:val="18"/>
        </w:rPr>
        <w:t>further divided</w:t>
      </w:r>
      <w:r w:rsidR="00D52CED" w:rsidRPr="00B9342F">
        <w:rPr>
          <w:sz w:val="18"/>
          <w:szCs w:val="18"/>
        </w:rPr>
        <w:t xml:space="preserve"> into </w:t>
      </w:r>
      <w:r w:rsidR="00377247" w:rsidRPr="00B9342F">
        <w:rPr>
          <w:sz w:val="18"/>
          <w:szCs w:val="18"/>
        </w:rPr>
        <w:t xml:space="preserve">a </w:t>
      </w:r>
      <w:r w:rsidR="00D52CED" w:rsidRPr="00B9342F">
        <w:rPr>
          <w:sz w:val="18"/>
          <w:szCs w:val="18"/>
        </w:rPr>
        <w:t xml:space="preserve">30 min </w:t>
      </w:r>
      <w:r w:rsidR="00377247" w:rsidRPr="00B9342F">
        <w:rPr>
          <w:sz w:val="18"/>
          <w:szCs w:val="18"/>
        </w:rPr>
        <w:t>active</w:t>
      </w:r>
      <w:r w:rsidR="00D52CED" w:rsidRPr="00B9342F">
        <w:rPr>
          <w:sz w:val="18"/>
          <w:szCs w:val="18"/>
        </w:rPr>
        <w:t xml:space="preserve"> (100mm/s sliding) and 60 min </w:t>
      </w:r>
      <w:r w:rsidR="00377247" w:rsidRPr="00B9342F">
        <w:rPr>
          <w:sz w:val="18"/>
          <w:szCs w:val="18"/>
        </w:rPr>
        <w:t>inactive period</w:t>
      </w:r>
      <w:r w:rsidR="00D52CED" w:rsidRPr="00B9342F">
        <w:rPr>
          <w:sz w:val="18"/>
          <w:szCs w:val="18"/>
        </w:rPr>
        <w:t xml:space="preserve">. </w:t>
      </w:r>
      <w:r w:rsidR="00225C79">
        <w:rPr>
          <w:sz w:val="18"/>
          <w:szCs w:val="18"/>
        </w:rPr>
        <w:t xml:space="preserve">Thirty min. of total daily sliding was distributed into </w:t>
      </w:r>
      <w:r w:rsidR="00D52CED" w:rsidRPr="00B9342F">
        <w:rPr>
          <w:sz w:val="18"/>
          <w:szCs w:val="18"/>
        </w:rPr>
        <w:t xml:space="preserve">1, 3, 6, or 15 </w:t>
      </w:r>
      <w:r w:rsidR="00225C79">
        <w:rPr>
          <w:sz w:val="18"/>
          <w:szCs w:val="18"/>
        </w:rPr>
        <w:t>equally spaced bouts</w:t>
      </w:r>
      <w:r w:rsidR="00377247" w:rsidRPr="00B9342F">
        <w:rPr>
          <w:sz w:val="18"/>
          <w:szCs w:val="18"/>
        </w:rPr>
        <w:t xml:space="preserve">.  </w:t>
      </w:r>
    </w:p>
    <w:p w14:paraId="7AEC08F7" w14:textId="2D3DED3D" w:rsidR="003D36D7" w:rsidRDefault="00F44DAC" w:rsidP="00B9342F">
      <w:pPr>
        <w:tabs>
          <w:tab w:val="left" w:pos="180"/>
        </w:tabs>
        <w:autoSpaceDE w:val="0"/>
        <w:autoSpaceDN w:val="0"/>
        <w:adjustRightInd w:val="0"/>
        <w:spacing w:after="80"/>
        <w:jc w:val="both"/>
        <w:rPr>
          <w:bCs/>
          <w:sz w:val="18"/>
          <w:szCs w:val="18"/>
        </w:rPr>
      </w:pPr>
      <w:r w:rsidRPr="00B9342F">
        <w:rPr>
          <w:b/>
          <w:bCs/>
          <w:sz w:val="18"/>
          <w:szCs w:val="18"/>
        </w:rPr>
        <w:t>RESULTS</w:t>
      </w:r>
      <w:r w:rsidRPr="00B9342F">
        <w:rPr>
          <w:bCs/>
          <w:sz w:val="18"/>
          <w:szCs w:val="18"/>
        </w:rPr>
        <w:t xml:space="preserve">:  </w:t>
      </w:r>
      <w:r w:rsidR="00390D16" w:rsidRPr="00B9342F">
        <w:rPr>
          <w:bCs/>
          <w:sz w:val="18"/>
          <w:szCs w:val="18"/>
        </w:rPr>
        <w:t>The data in Figure 1</w:t>
      </w:r>
      <w:r w:rsidR="00225C79">
        <w:rPr>
          <w:bCs/>
          <w:sz w:val="18"/>
          <w:szCs w:val="18"/>
        </w:rPr>
        <w:t xml:space="preserve">A illustrates the effects of load, sliding, and resting on the deformation and recovery responses of cartilage. When loaded statically, the deformation jumps more or less immediately to 100 </w:t>
      </w:r>
      <w:r w:rsidR="00225C79" w:rsidRPr="00225C79">
        <w:rPr>
          <w:rFonts w:ascii="Symbol" w:hAnsi="Symbol"/>
          <w:bCs/>
          <w:sz w:val="18"/>
          <w:szCs w:val="18"/>
        </w:rPr>
        <w:t></w:t>
      </w:r>
      <w:r w:rsidR="00225C79">
        <w:rPr>
          <w:bCs/>
          <w:sz w:val="18"/>
          <w:szCs w:val="18"/>
        </w:rPr>
        <w:t xml:space="preserve">m, which represents the elastic response of </w:t>
      </w:r>
      <w:r w:rsidR="004C388B">
        <w:rPr>
          <w:bCs/>
          <w:sz w:val="18"/>
          <w:szCs w:val="18"/>
        </w:rPr>
        <w:t>cartilage</w:t>
      </w:r>
      <w:r w:rsidR="00225C79">
        <w:rPr>
          <w:bCs/>
          <w:sz w:val="18"/>
          <w:szCs w:val="18"/>
        </w:rPr>
        <w:t xml:space="preserve">. Over time under static load, deformations increase due to wring-out. Subsequent sliding restores </w:t>
      </w:r>
      <w:r w:rsidR="00166B19">
        <w:rPr>
          <w:bCs/>
          <w:sz w:val="18"/>
          <w:szCs w:val="18"/>
        </w:rPr>
        <w:t xml:space="preserve">thickness via </w:t>
      </w:r>
      <w:r w:rsidR="004C388B">
        <w:rPr>
          <w:bCs/>
          <w:sz w:val="18"/>
          <w:szCs w:val="18"/>
        </w:rPr>
        <w:t xml:space="preserve">tribological </w:t>
      </w:r>
      <w:r w:rsidR="00166B19">
        <w:rPr>
          <w:bCs/>
          <w:sz w:val="18"/>
          <w:szCs w:val="18"/>
        </w:rPr>
        <w:t>re</w:t>
      </w:r>
      <w:r w:rsidR="00225C79">
        <w:rPr>
          <w:bCs/>
          <w:sz w:val="18"/>
          <w:szCs w:val="18"/>
        </w:rPr>
        <w:t>hydration</w:t>
      </w:r>
      <w:r w:rsidR="00166B19">
        <w:rPr>
          <w:bCs/>
          <w:sz w:val="18"/>
          <w:szCs w:val="18"/>
        </w:rPr>
        <w:t xml:space="preserve"> nearly to the original ‘elastic’ limit of 100 </w:t>
      </w:r>
      <w:r w:rsidR="00166B19" w:rsidRPr="00166B19">
        <w:rPr>
          <w:rFonts w:ascii="Symbol" w:hAnsi="Symbol"/>
          <w:bCs/>
          <w:sz w:val="18"/>
          <w:szCs w:val="18"/>
        </w:rPr>
        <w:t></w:t>
      </w:r>
      <w:r w:rsidR="00166B19">
        <w:rPr>
          <w:bCs/>
          <w:sz w:val="18"/>
          <w:szCs w:val="18"/>
        </w:rPr>
        <w:t xml:space="preserve">m; this </w:t>
      </w:r>
      <w:r w:rsidR="00166B19">
        <w:rPr>
          <w:bCs/>
          <w:sz w:val="18"/>
          <w:szCs w:val="18"/>
        </w:rPr>
        <w:t xml:space="preserve">rehydration process </w:t>
      </w:r>
      <w:r w:rsidR="00225C79">
        <w:rPr>
          <w:bCs/>
          <w:sz w:val="18"/>
          <w:szCs w:val="18"/>
        </w:rPr>
        <w:t xml:space="preserve">restores interstitial pressure and lubrication (not shown). </w:t>
      </w:r>
    </w:p>
    <w:p w14:paraId="21F23A4F" w14:textId="79A046DA" w:rsidR="003D36D7" w:rsidRDefault="003D36D7" w:rsidP="00B9342F">
      <w:pPr>
        <w:tabs>
          <w:tab w:val="left" w:pos="180"/>
        </w:tabs>
        <w:autoSpaceDE w:val="0"/>
        <w:autoSpaceDN w:val="0"/>
        <w:adjustRightInd w:val="0"/>
        <w:spacing w:after="80"/>
        <w:jc w:val="both"/>
        <w:rPr>
          <w:bCs/>
          <w:sz w:val="18"/>
          <w:szCs w:val="18"/>
        </w:rPr>
      </w:pPr>
      <w:r>
        <w:rPr>
          <w:bCs/>
          <w:sz w:val="18"/>
          <w:szCs w:val="18"/>
        </w:rPr>
        <w:t>Increasing the regularity of 30 min. of daily activity substantially reduced the total loss of interstitial fluid as illustrated by Figure 1B. Increas</w:t>
      </w:r>
      <w:r w:rsidR="00C5340A">
        <w:rPr>
          <w:bCs/>
          <w:sz w:val="18"/>
          <w:szCs w:val="18"/>
        </w:rPr>
        <w:t>ing the number of bouts from 1 (daily) t</w:t>
      </w:r>
      <w:r>
        <w:rPr>
          <w:bCs/>
          <w:sz w:val="18"/>
          <w:szCs w:val="18"/>
        </w:rPr>
        <w:t xml:space="preserve">o 15 </w:t>
      </w:r>
      <w:r w:rsidR="00C5340A">
        <w:rPr>
          <w:bCs/>
          <w:sz w:val="18"/>
          <w:szCs w:val="18"/>
        </w:rPr>
        <w:t xml:space="preserve">(hourly) </w:t>
      </w:r>
      <w:r>
        <w:rPr>
          <w:bCs/>
          <w:sz w:val="18"/>
          <w:szCs w:val="18"/>
        </w:rPr>
        <w:t xml:space="preserve">decreased the loss of interstitial fluid by 80% and decreased the loss of interstitial lubrication by a similar extent (not shown). </w:t>
      </w:r>
    </w:p>
    <w:p w14:paraId="230D413A" w14:textId="77777777" w:rsidR="00C34622" w:rsidRPr="00B9342F" w:rsidRDefault="00C34622" w:rsidP="00C34622">
      <w:pPr>
        <w:keepNext/>
        <w:tabs>
          <w:tab w:val="left" w:pos="180"/>
        </w:tabs>
        <w:autoSpaceDE w:val="0"/>
        <w:autoSpaceDN w:val="0"/>
        <w:adjustRightInd w:val="0"/>
        <w:jc w:val="both"/>
        <w:rPr>
          <w:sz w:val="18"/>
          <w:szCs w:val="18"/>
        </w:rPr>
      </w:pPr>
      <w:r w:rsidRPr="00B9342F">
        <w:rPr>
          <w:noProof/>
          <w:sz w:val="18"/>
          <w:szCs w:val="18"/>
          <w:lang w:eastAsia="zh-TW"/>
        </w:rPr>
        <w:drawing>
          <wp:inline distT="0" distB="0" distL="0" distR="0" wp14:anchorId="6E157328" wp14:editId="30010716">
            <wp:extent cx="3042862" cy="1283930"/>
            <wp:effectExtent l="0" t="0" r="571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Figure_v1.pdf"/>
                    <pic:cNvPicPr/>
                  </pic:nvPicPr>
                  <pic:blipFill rotWithShape="1">
                    <a:blip r:embed="rId8">
                      <a:extLst>
                        <a:ext uri="{28A0092B-C50C-407E-A947-70E740481C1C}">
                          <a14:useLocalDpi xmlns:a14="http://schemas.microsoft.com/office/drawing/2010/main" val="0"/>
                        </a:ext>
                      </a:extLst>
                    </a:blip>
                    <a:srcRect r="49638"/>
                    <a:stretch/>
                  </pic:blipFill>
                  <pic:spPr bwMode="auto">
                    <a:xfrm>
                      <a:off x="0" y="0"/>
                      <a:ext cx="3062388" cy="1292169"/>
                    </a:xfrm>
                    <a:prstGeom prst="rect">
                      <a:avLst/>
                    </a:prstGeom>
                    <a:ln>
                      <a:noFill/>
                    </a:ln>
                    <a:extLst>
                      <a:ext uri="{53640926-AAD7-44D8-BBD7-CCE9431645EC}">
                        <a14:shadowObscured xmlns:a14="http://schemas.microsoft.com/office/drawing/2010/main"/>
                      </a:ext>
                    </a:extLst>
                  </pic:spPr>
                </pic:pic>
              </a:graphicData>
            </a:graphic>
          </wp:inline>
        </w:drawing>
      </w:r>
    </w:p>
    <w:p w14:paraId="60F7F20A" w14:textId="008B3F18" w:rsidR="00C34622" w:rsidRPr="000C1358" w:rsidRDefault="00C34622" w:rsidP="000C1358">
      <w:pPr>
        <w:pStyle w:val="Caption"/>
        <w:jc w:val="both"/>
        <w:rPr>
          <w:b w:val="0"/>
          <w:bCs w:val="0"/>
          <w:color w:val="000000" w:themeColor="text1"/>
        </w:rPr>
      </w:pPr>
      <w:r w:rsidRPr="00B9342F">
        <w:rPr>
          <w:color w:val="000000" w:themeColor="text1"/>
        </w:rPr>
        <w:t xml:space="preserve">Figure </w:t>
      </w:r>
      <w:r w:rsidRPr="00B9342F">
        <w:rPr>
          <w:color w:val="000000" w:themeColor="text1"/>
        </w:rPr>
        <w:fldChar w:fldCharType="begin"/>
      </w:r>
      <w:r w:rsidRPr="00B9342F">
        <w:rPr>
          <w:color w:val="000000" w:themeColor="text1"/>
        </w:rPr>
        <w:instrText xml:space="preserve"> SEQ Figure \* ARABIC </w:instrText>
      </w:r>
      <w:r w:rsidRPr="00B9342F">
        <w:rPr>
          <w:color w:val="000000" w:themeColor="text1"/>
        </w:rPr>
        <w:fldChar w:fldCharType="separate"/>
      </w:r>
      <w:r>
        <w:rPr>
          <w:noProof/>
          <w:color w:val="000000" w:themeColor="text1"/>
        </w:rPr>
        <w:t>1</w:t>
      </w:r>
      <w:r w:rsidRPr="00B9342F">
        <w:rPr>
          <w:color w:val="000000" w:themeColor="text1"/>
        </w:rPr>
        <w:fldChar w:fldCharType="end"/>
      </w:r>
      <w:r w:rsidRPr="00B9342F">
        <w:rPr>
          <w:color w:val="000000" w:themeColor="text1"/>
        </w:rPr>
        <w:t xml:space="preserve"> </w:t>
      </w:r>
      <w:r w:rsidRPr="00A15F7F">
        <w:rPr>
          <w:b w:val="0"/>
          <w:color w:val="000000" w:themeColor="text1"/>
        </w:rPr>
        <w:t>- A) Typical cartilage deformations during highlighted portions of the experiment.  B) Deformation in a representative sample during 3 different activity cycles.</w:t>
      </w:r>
    </w:p>
    <w:p w14:paraId="4C6A2679" w14:textId="78A9302B" w:rsidR="00D57FDA" w:rsidRDefault="00F44DAC" w:rsidP="00D57FDA">
      <w:pPr>
        <w:tabs>
          <w:tab w:val="left" w:pos="180"/>
        </w:tabs>
        <w:autoSpaceDE w:val="0"/>
        <w:autoSpaceDN w:val="0"/>
        <w:adjustRightInd w:val="0"/>
        <w:spacing w:after="60"/>
        <w:jc w:val="both"/>
        <w:rPr>
          <w:bCs/>
          <w:sz w:val="18"/>
          <w:szCs w:val="18"/>
        </w:rPr>
      </w:pPr>
      <w:r w:rsidRPr="00B9342F">
        <w:rPr>
          <w:b/>
          <w:bCs/>
          <w:sz w:val="18"/>
          <w:szCs w:val="18"/>
        </w:rPr>
        <w:t>DISCUSSION:</w:t>
      </w:r>
      <w:r w:rsidRPr="00B9342F">
        <w:rPr>
          <w:bCs/>
          <w:sz w:val="18"/>
          <w:szCs w:val="18"/>
        </w:rPr>
        <w:t xml:space="preserve"> </w:t>
      </w:r>
      <w:r w:rsidR="009505ED">
        <w:rPr>
          <w:bCs/>
          <w:sz w:val="18"/>
          <w:szCs w:val="18"/>
        </w:rPr>
        <w:t xml:space="preserve">Limiting the time for exudation under static conditions also limited the loss of </w:t>
      </w:r>
      <w:r w:rsidR="002A6DDA">
        <w:rPr>
          <w:bCs/>
          <w:sz w:val="18"/>
          <w:szCs w:val="18"/>
        </w:rPr>
        <w:t xml:space="preserve">the </w:t>
      </w:r>
      <w:r w:rsidR="009505ED">
        <w:rPr>
          <w:bCs/>
          <w:sz w:val="18"/>
          <w:szCs w:val="18"/>
        </w:rPr>
        <w:t>interstitial fluid</w:t>
      </w:r>
      <w:r w:rsidR="002A6DDA">
        <w:rPr>
          <w:bCs/>
          <w:sz w:val="18"/>
          <w:szCs w:val="18"/>
        </w:rPr>
        <w:t xml:space="preserve"> from cartilage</w:t>
      </w:r>
      <w:r w:rsidR="009505ED">
        <w:rPr>
          <w:bCs/>
          <w:sz w:val="18"/>
          <w:szCs w:val="18"/>
        </w:rPr>
        <w:t xml:space="preserve">; this result </w:t>
      </w:r>
      <w:r w:rsidR="00832F6A">
        <w:rPr>
          <w:bCs/>
          <w:sz w:val="18"/>
          <w:szCs w:val="18"/>
        </w:rPr>
        <w:t>c</w:t>
      </w:r>
      <w:r w:rsidR="002A6DDA">
        <w:rPr>
          <w:bCs/>
          <w:sz w:val="18"/>
          <w:szCs w:val="18"/>
        </w:rPr>
        <w:t xml:space="preserve">ould have </w:t>
      </w:r>
      <w:r w:rsidR="00832F6A">
        <w:rPr>
          <w:bCs/>
          <w:sz w:val="18"/>
          <w:szCs w:val="18"/>
        </w:rPr>
        <w:t>be</w:t>
      </w:r>
      <w:r w:rsidR="002A6DDA">
        <w:rPr>
          <w:bCs/>
          <w:sz w:val="18"/>
          <w:szCs w:val="18"/>
        </w:rPr>
        <w:t>en</w:t>
      </w:r>
      <w:r w:rsidR="00832F6A">
        <w:rPr>
          <w:bCs/>
          <w:sz w:val="18"/>
          <w:szCs w:val="18"/>
        </w:rPr>
        <w:t xml:space="preserve"> anticipated </w:t>
      </w:r>
      <w:r w:rsidR="009505ED">
        <w:rPr>
          <w:bCs/>
          <w:sz w:val="18"/>
          <w:szCs w:val="18"/>
        </w:rPr>
        <w:t>based on well-established theory.</w:t>
      </w:r>
      <w:r w:rsidR="00832F6A">
        <w:rPr>
          <w:bCs/>
          <w:sz w:val="18"/>
          <w:szCs w:val="18"/>
        </w:rPr>
        <w:fldChar w:fldCharType="begin" w:fldLock="1"/>
      </w:r>
      <w:r w:rsidR="007A2595">
        <w:rPr>
          <w:bCs/>
          <w:sz w:val="18"/>
          <w:szCs w:val="18"/>
        </w:rPr>
        <w:instrText>ADDIN CSL_CITATION { "citationItems" : [ { "id" : "ITEM-1", "itemData" : { "DOI" : "10.1016/0021-9290(84)90031-9", "ISBN" : "0021-9290 (Print)\\r0021-9290 (Linking)", "ISSN" : "00219290", "PMID" : "6376512", "abstract" : "This review is aimed at unifying our understanding of cartilage viscoelastic properties in compression, in particular the role of compression-dependent permeability in controlling interstitial fluid flow and its contribution to the observed viscoelastic effects. During the previous decade, it was shown that compression causes the permeability of cartilage to drop in a functional manner described by k = k0 exp(??M) where k0 and M were defined as intrinsic permeability parameters and ?? is the dilatation of the solid matrix (?? = tr??u). Since permeability is inversely related to the diffusive drag coefficient of relative fluid motion with respect to the porous solid matrix, the measured load-deformation response of the tissue must therefore also depend on the non-linearly permeable nature of the tissue. We have summarized in this review our understanding of this non-linear phenomenon. This understanding of these flow-dependent viscoelastic effects are put into the historical perspective of a comprehensive literature review of earlier attempts to model the compressive viscoelastic properties of articular cartilage. ?? 1984.", "author" : [ { "dropping-particle" : "", "family" : "Mow", "given" : "Van C.", "non-dropping-particle" : "", "parse-names" : false, "suffix" : "" }, { "dropping-particle" : "", "family" : "Holmes", "given" : "Mark H.", "non-dropping-particle" : "", "parse-names" : false, "suffix" : "" }, { "dropping-particle" : "", "family" : "Michael Lai", "given" : "W.", "non-dropping-particle" : "", "parse-names" : false, "suffix" : "" } ], "container-title" : "Journal of Biomechanics", "id" : "ITEM-1", "issue" : "5", "issued" : { "date-parts" : [ [ "1984" ] ] }, "page" : "377-394", "title" : "Fluid transport and mechanical properties of articular cartilage: A review", "type" : "article-journal", "volume" : "17" }, "uris" : [ "http://www.mendeley.com/documents/?uuid=1448cf1e-952b-4a3e-b11a-4158f9fbff8f" ] }, { "id" : "ITEM-2", "itemData" : { "DOI" : "10.1016/j.jbiomech.2009.04.040", "ISBN" : "00219290", "ISSN" : "00219290", "PMID" : "19464689", "abstract" : "Over the last two decades, considerable progress has been reported in the field of cartilage mechanics that impacts our understanding of the role of interstitial fluid pressurization on cartilage lubrication. Theoretical and experimental studies have demonstrated that the interstitial fluid of cartilage pressurizes considerably under loading, potentially supporting most of the applied load under various transient or steady-state conditions. The fraction of the total load supported by fluid pressurization has been called the fluid load support. Experimental studies have demonstrated that the friction coefficient of cartilage correlates negatively with this variable, achieving remarkably low values when the fluid load support is greatest. A theoretical framework that embodies this relationship has been validated against experiments, predicting and explaining various outcomes, and demonstrating that a low friction coefficient can be maintained for prolonged loading durations under normal physiological function. This paper reviews salient aspects of this topic, as well as its implications for improving our understanding of boundary lubrication by molecular species in synovial fluid and the cartilage superficial zone. Effects of cartilage degeneration on its frictional response are also reviewed. ?? 2009 Elsevier Ltd. All rights reserved.", "author" : [ { "dropping-particle" : "", "family" : "Ateshian", "given" : "Gerard A.", "non-dropping-particle" : "", "parse-names" : false, "suffix" : "" } ], "container-title" : "Journal of Biomechanics", "id" : "ITEM-2", "issue" : "9", "issued" : { "date-parts" : [ [ "2009" ] ] }, "page" : "1163-1176", "title" : "The role of interstitial fluid pressurization in articular cartilage lubrication", "type" : "article-journal", "volume" : "42" }, "uris" : [ "http://www.mendeley.com/documents/?uuid=07cfeadb-e1f9-4778-abb0-66acb6dee75e" ] } ], "mendeley" : { "formattedCitation" : "&lt;sup&gt;4,5&lt;/sup&gt;", "plainTextFormattedCitation" : "4,5", "previouslyFormattedCitation" : "&lt;sup&gt;4,5&lt;/sup&gt;" }, "properties" : { "noteIndex" : 0 }, "schema" : "https://github.com/citation-style-language/schema/raw/master/csl-citation.json" }</w:instrText>
      </w:r>
      <w:r w:rsidR="00832F6A">
        <w:rPr>
          <w:bCs/>
          <w:sz w:val="18"/>
          <w:szCs w:val="18"/>
        </w:rPr>
        <w:fldChar w:fldCharType="separate"/>
      </w:r>
      <w:r w:rsidR="007A2595" w:rsidRPr="007A2595">
        <w:rPr>
          <w:bCs/>
          <w:noProof/>
          <w:sz w:val="18"/>
          <w:szCs w:val="18"/>
          <w:vertAlign w:val="superscript"/>
        </w:rPr>
        <w:t>4,5</w:t>
      </w:r>
      <w:r w:rsidR="00832F6A">
        <w:rPr>
          <w:bCs/>
          <w:sz w:val="18"/>
          <w:szCs w:val="18"/>
        </w:rPr>
        <w:fldChar w:fldCharType="end"/>
      </w:r>
      <w:r w:rsidR="009505ED">
        <w:rPr>
          <w:bCs/>
          <w:sz w:val="18"/>
          <w:szCs w:val="18"/>
        </w:rPr>
        <w:t xml:space="preserve"> However, it could be similarly reasoned that proportionally reduced sliding times should </w:t>
      </w:r>
      <w:r w:rsidR="002A6DDA">
        <w:rPr>
          <w:bCs/>
          <w:sz w:val="18"/>
          <w:szCs w:val="18"/>
        </w:rPr>
        <w:t xml:space="preserve">have </w:t>
      </w:r>
      <w:r w:rsidR="009505ED">
        <w:rPr>
          <w:bCs/>
          <w:sz w:val="18"/>
          <w:szCs w:val="18"/>
        </w:rPr>
        <w:t>limit</w:t>
      </w:r>
      <w:r w:rsidR="002A6DDA">
        <w:rPr>
          <w:bCs/>
          <w:sz w:val="18"/>
          <w:szCs w:val="18"/>
        </w:rPr>
        <w:t>ed</w:t>
      </w:r>
      <w:r w:rsidR="009505ED">
        <w:rPr>
          <w:bCs/>
          <w:sz w:val="18"/>
          <w:szCs w:val="18"/>
        </w:rPr>
        <w:t xml:space="preserve"> the rehydration time and any potential </w:t>
      </w:r>
      <w:r w:rsidR="00832F6A">
        <w:rPr>
          <w:bCs/>
          <w:sz w:val="18"/>
          <w:szCs w:val="18"/>
        </w:rPr>
        <w:t>benefit from</w:t>
      </w:r>
      <w:r w:rsidR="009505ED">
        <w:rPr>
          <w:bCs/>
          <w:sz w:val="18"/>
          <w:szCs w:val="18"/>
        </w:rPr>
        <w:t xml:space="preserve"> increased regularity. </w:t>
      </w:r>
      <w:r w:rsidR="00D57FDA">
        <w:rPr>
          <w:bCs/>
          <w:sz w:val="18"/>
          <w:szCs w:val="18"/>
        </w:rPr>
        <w:t>The results demonstrate</w:t>
      </w:r>
      <w:r w:rsidR="009505ED">
        <w:rPr>
          <w:bCs/>
          <w:sz w:val="18"/>
          <w:szCs w:val="18"/>
        </w:rPr>
        <w:t xml:space="preserve"> that reduced sliding time </w:t>
      </w:r>
      <w:r w:rsidR="00832F6A">
        <w:rPr>
          <w:bCs/>
          <w:sz w:val="18"/>
          <w:szCs w:val="18"/>
        </w:rPr>
        <w:t>did not impede recovery and</w:t>
      </w:r>
      <w:r w:rsidR="00D57FDA">
        <w:rPr>
          <w:bCs/>
          <w:sz w:val="18"/>
          <w:szCs w:val="18"/>
        </w:rPr>
        <w:t xml:space="preserve"> highlight the competitive nature of the tribological rehydration process relative</w:t>
      </w:r>
      <w:r w:rsidR="00832F6A">
        <w:rPr>
          <w:bCs/>
          <w:sz w:val="18"/>
          <w:szCs w:val="18"/>
        </w:rPr>
        <w:t xml:space="preserve"> </w:t>
      </w:r>
      <w:r w:rsidR="00D57FDA">
        <w:rPr>
          <w:bCs/>
          <w:sz w:val="18"/>
          <w:szCs w:val="18"/>
        </w:rPr>
        <w:t xml:space="preserve">to exudation. </w:t>
      </w:r>
    </w:p>
    <w:p w14:paraId="710ACA3F" w14:textId="4E710AD3" w:rsidR="00C62C65" w:rsidRDefault="007A2595" w:rsidP="00D57FDA">
      <w:pPr>
        <w:tabs>
          <w:tab w:val="left" w:pos="180"/>
        </w:tabs>
        <w:autoSpaceDE w:val="0"/>
        <w:autoSpaceDN w:val="0"/>
        <w:adjustRightInd w:val="0"/>
        <w:spacing w:after="60"/>
        <w:jc w:val="both"/>
        <w:rPr>
          <w:bCs/>
          <w:sz w:val="18"/>
          <w:szCs w:val="18"/>
        </w:rPr>
      </w:pPr>
      <w:r>
        <w:rPr>
          <w:bCs/>
          <w:sz w:val="18"/>
          <w:szCs w:val="18"/>
        </w:rPr>
        <w:t xml:space="preserve">Recent studies have shown that </w:t>
      </w:r>
      <w:r w:rsidR="009C34E2">
        <w:rPr>
          <w:bCs/>
          <w:sz w:val="18"/>
          <w:szCs w:val="18"/>
        </w:rPr>
        <w:t>10 min of walking is sufficient to</w:t>
      </w:r>
      <w:r>
        <w:rPr>
          <w:bCs/>
          <w:sz w:val="18"/>
          <w:szCs w:val="18"/>
        </w:rPr>
        <w:t xml:space="preserve"> ‘normali</w:t>
      </w:r>
      <w:r w:rsidR="009C34E2">
        <w:rPr>
          <w:bCs/>
          <w:sz w:val="18"/>
          <w:szCs w:val="18"/>
        </w:rPr>
        <w:t>ze</w:t>
      </w:r>
      <w:r>
        <w:rPr>
          <w:bCs/>
          <w:sz w:val="18"/>
          <w:szCs w:val="18"/>
        </w:rPr>
        <w:t>’ the detrimental effects of prolonged sitting on vascular function</w:t>
      </w:r>
      <w:r w:rsidR="009C34E2">
        <w:rPr>
          <w:bCs/>
          <w:sz w:val="18"/>
          <w:szCs w:val="18"/>
        </w:rPr>
        <w:t>.</w:t>
      </w:r>
      <w:r w:rsidR="00C62C65">
        <w:rPr>
          <w:bCs/>
          <w:sz w:val="18"/>
          <w:szCs w:val="18"/>
        </w:rPr>
        <w:fldChar w:fldCharType="begin" w:fldLock="1"/>
      </w:r>
      <w:r w:rsidR="00C62C65">
        <w:rPr>
          <w:bCs/>
          <w:sz w:val="18"/>
          <w:szCs w:val="18"/>
        </w:rPr>
        <w:instrText>ADDIN CSL_CITATION { "citationItems" : [ { "id" : "ITEM-1", "itemData" : { "DOI" : "10.1113/EP085238", "ISBN" : "0958-0670", "ISSN" : "09580670", "PMID" : "25929229", "abstract" : "NEW FINDINGS: What is the central question of this study? The prevalence of sedentary behaviour in the workplace and increased daily sitting time have been associated with the development of cardiovascular disease; however, studies investigating the impact of sitting on vascular function remain limited. What is the main finding and its importance? We demonstrate that there is a marked vulnerability of the vasculature in the lower and upper limbs to prolonged sitting and highlight the importance of physical activity in restoring vascular function in a limb-specific manner. Sedentary behaviour in the workplace and increased daily sitting time are on the rise; however, studies investigating the impact of sitting on vascular function remain limited. Herein, we hypothesized that 6 h of uninterrupted sitting would impair limb micro- and macrovascular dilator function and that this impairment could be improved with a bout of walking. Resting blood flow, reactive hyperaemia to 5 min cuff occlusion (microvascular reactivity) and associated flow-mediated dilatation (FMD; macrovascular reactivity) were assessed in popliteal and brachial arteries of young men at baseline (Pre Sit) and after 6 h of uninterrupted sitting (Post Sit). Measures were then repeated after a 10 min walk (~1000 steps). Sitting resulted in a marked reduction of resting popliteal artery mean blood flow and mean shear rate (6 h mean shear rate, -52 \u00b1 8 s(-1) versus Pre Sit, P &lt; 0.05). Interestingly, reductions were also found in the brachial artery (6 h mean shear rate, -169 \u00b1 41 s(-1) versus Pre Sit, P &lt; 0.05). Likewise, after 6 h of sitting, cuff-induced reactive hyperaemia was reduced in both the lower leg (-43 \u00b1 7% versus Pre Sit, P &lt; 0.05) and forearm (-31 \u00b1 11% versus Pre Sit, P &lt; 0.05). In contrast, popliteal but not brachial artery FMD was blunted with sitting. Notably, lower leg reactive hyperaemia and FMD were restored after walking. Collectively, these data suggest that prolonged sitting markedly reduces lower leg micro- and macrovascular dilator function, but these impairments can be fully normalized with a short bout of walking. In contrast, upper arm microvascular reactivity is selectively impaired with prolonged sitting, and walking does not influence this effect.", "author" : [ { "dropping-particle" : "", "family" : "Restaino", "given" : "Robert M.", "non-dropping-particle" : "", "parse-names" : false, "suffix" : "" }, { "dropping-particle" : "", "family" : "Holwerda", "given" : "Seth W.", "non-dropping-particle" : "", "parse-names" : false, "suffix" : "" }, { "dropping-particle" : "", "family" : "Credeur", "given" : "Daniel P.", "non-dropping-particle" : "", "parse-names" : false, "suffix" : "" }, { "dropping-particle" : "", "family" : "Fadel", "given" : "Paul J.", "non-dropping-particle" : "", "parse-names" : false, "suffix" : "" }, { "dropping-particle" : "", "family" : "Padilla", "given" : "Jaume", "non-dropping-particle" : "", "parse-names" : false, "suffix" : "" } ], "container-title" : "Experimental Physiology", "id" : "ITEM-1", "issue" : "7", "issued" : { "date-parts" : [ [ "2015" ] ] }, "page" : "829-838", "title" : "Impact of prolonged sitting on lower and upper limb micro- and macrovascular dilator function", "type" : "article-journal", "volume" : "100" }, "uris" : [ "http://www.mendeley.com/documents/?uuid=34784260-5c9a-4db5-99d9-7dce21f4dd81" ] } ], "mendeley" : { "formattedCitation" : "&lt;sup&gt;1&lt;/sup&gt;", "plainTextFormattedCitation" : "1", "previouslyFormattedCitation" : "&lt;sup&gt;1&lt;/sup&gt;" }, "properties" : { "noteIndex" : 0 }, "schema" : "https://github.com/citation-style-language/schema/raw/master/csl-citation.json" }</w:instrText>
      </w:r>
      <w:r w:rsidR="00C62C65">
        <w:rPr>
          <w:bCs/>
          <w:sz w:val="18"/>
          <w:szCs w:val="18"/>
        </w:rPr>
        <w:fldChar w:fldCharType="separate"/>
      </w:r>
      <w:r w:rsidR="00C62C65" w:rsidRPr="00C62C65">
        <w:rPr>
          <w:bCs/>
          <w:noProof/>
          <w:sz w:val="18"/>
          <w:szCs w:val="18"/>
          <w:vertAlign w:val="superscript"/>
        </w:rPr>
        <w:t>1</w:t>
      </w:r>
      <w:r w:rsidR="00C62C65">
        <w:rPr>
          <w:bCs/>
          <w:sz w:val="18"/>
          <w:szCs w:val="18"/>
        </w:rPr>
        <w:fldChar w:fldCharType="end"/>
      </w:r>
      <w:r w:rsidR="009C34E2">
        <w:rPr>
          <w:bCs/>
          <w:sz w:val="18"/>
          <w:szCs w:val="18"/>
        </w:rPr>
        <w:t xml:space="preserve"> In this case, two min. of sliding was sufficient to reverse the detrimental effects of the exudation process. </w:t>
      </w:r>
      <w:r w:rsidR="00236F3B">
        <w:rPr>
          <w:bCs/>
          <w:sz w:val="18"/>
          <w:szCs w:val="18"/>
        </w:rPr>
        <w:t xml:space="preserve">More importantly, this study demonstrates that sliding, no matter the duration, can prevent the significant and detrimental dehydration effect of prolonged inactivity. This suggests that the regularity of the activity is far more important than the duration of activity, which is consistent with the message from the most recent research on </w:t>
      </w:r>
      <w:r w:rsidR="00C62C65">
        <w:rPr>
          <w:bCs/>
          <w:sz w:val="18"/>
          <w:szCs w:val="18"/>
        </w:rPr>
        <w:t>cardiovascular disease.</w:t>
      </w:r>
      <w:r w:rsidR="00C62C65">
        <w:rPr>
          <w:bCs/>
          <w:sz w:val="18"/>
          <w:szCs w:val="18"/>
        </w:rPr>
        <w:fldChar w:fldCharType="begin" w:fldLock="1"/>
      </w:r>
      <w:r w:rsidR="00EF3E57">
        <w:rPr>
          <w:bCs/>
          <w:sz w:val="18"/>
          <w:szCs w:val="18"/>
        </w:rPr>
        <w:instrText>ADDIN CSL_CITATION { "citationItems" : [ { "id" : "ITEM-1", "itemData" : { "DOI" : "10.1371/journal.pone.0055542", "ISBN" : "1932-6203", "ISSN" : "19326203", "PMID" : "23418444", "abstract" : "Epidemiological studies suggest that excessive sitting time is associated with increased health risk, independent of the performance of exercise. We hypothesized that a daily bout of exercise cannot compensate the negative effects of inactivity during the rest of the day on insulin sensitivity and plasma lipids.", "author" : [ { "dropping-particle" : "", "family" : "Duvivier", "given" : "Bernard M F M", "non-dropping-particle" : "", "parse-names" : false, "suffix" : "" }, { "dropping-particle" : "", "family" : "Schaper", "given" : "Nicolaas C.", "non-dropping-particle" : "", "parse-names" : false, "suffix" : "" }, { "dropping-particle" : "", "family" : "Bremers", "given" : "Michelle A.", "non-dropping-particle" : "", "parse-names" : false, "suffix" : "" }, { "dropping-particle" : "", "family" : "Crombrugge", "given" : "Glenn", "non-dropping-particle" : "van", "parse-names" : false, "suffix" : "" }, { "dropping-particle" : "", "family" : "Menheere", "given" : "Paul P C A", "non-dropping-particle" : "", "parse-names" : false, "suffix" : "" }, { "dropping-particle" : "", "family" : "Kars", "given" : "Marleen", "non-dropping-particle" : "", "parse-names" : false, "suffix" : "" }, { "dropping-particle" : "", "family" : "Savelberg", "given" : "Hans H C M", "non-dropping-particle" : "", "parse-names" : false, "suffix" : "" } ], "container-title" : "PLoS ONE", "id" : "ITEM-1", "issue" : "2", "issued" : { "date-parts" : [ [ "2013" ] ] }, "title" : "Minimal Intensity Physical Activity (Standing and Walking) of Longer Duration Improves Insulin Action and Plasma Lipids More than Shorter Periods of Moderate to Vigorous Exercise (Cycling) in Sedentary Subjects When Energy Expenditure Is Comparable", "type" : "article-journal", "volume" : "8" }, "uris" : [ "http://www.mendeley.com/documents/?uuid=3f051c6c-0791-4aa0-babb-d73df10e7031" ] } ], "mendeley" : { "formattedCitation" : "&lt;sup&gt;2&lt;/sup&gt;", "plainTextFormattedCitation" : "2", "previouslyFormattedCitation" : "&lt;sup&gt;2&lt;/sup&gt;" }, "properties" : { "noteIndex" : 0 }, "schema" : "https://github.com/citation-style-language/schema/raw/master/csl-citation.json" }</w:instrText>
      </w:r>
      <w:r w:rsidR="00C62C65">
        <w:rPr>
          <w:bCs/>
          <w:sz w:val="18"/>
          <w:szCs w:val="18"/>
        </w:rPr>
        <w:fldChar w:fldCharType="separate"/>
      </w:r>
      <w:r w:rsidR="00C62C65" w:rsidRPr="00C62C65">
        <w:rPr>
          <w:bCs/>
          <w:noProof/>
          <w:sz w:val="18"/>
          <w:szCs w:val="18"/>
          <w:vertAlign w:val="superscript"/>
        </w:rPr>
        <w:t>2</w:t>
      </w:r>
      <w:r w:rsidR="00C62C65">
        <w:rPr>
          <w:bCs/>
          <w:sz w:val="18"/>
          <w:szCs w:val="18"/>
        </w:rPr>
        <w:fldChar w:fldCharType="end"/>
      </w:r>
      <w:r w:rsidR="00C62C65">
        <w:rPr>
          <w:bCs/>
          <w:sz w:val="18"/>
          <w:szCs w:val="18"/>
        </w:rPr>
        <w:t xml:space="preserve"> It is quite remarkable that these disparate systems appear to respond in similar ways to patterns of activity. </w:t>
      </w:r>
    </w:p>
    <w:p w14:paraId="33448C60" w14:textId="41932FB9" w:rsidR="00EB497E" w:rsidRPr="00B9342F" w:rsidRDefault="00B54D0C" w:rsidP="00EB497E">
      <w:pPr>
        <w:tabs>
          <w:tab w:val="left" w:pos="180"/>
        </w:tabs>
        <w:autoSpaceDE w:val="0"/>
        <w:autoSpaceDN w:val="0"/>
        <w:adjustRightInd w:val="0"/>
        <w:spacing w:after="60"/>
        <w:jc w:val="both"/>
        <w:rPr>
          <w:bCs/>
          <w:sz w:val="18"/>
          <w:szCs w:val="18"/>
        </w:rPr>
      </w:pPr>
      <w:r>
        <w:rPr>
          <w:bCs/>
          <w:sz w:val="18"/>
          <w:szCs w:val="18"/>
        </w:rPr>
        <w:t xml:space="preserve">The </w:t>
      </w:r>
      <w:proofErr w:type="spellStart"/>
      <w:r>
        <w:rPr>
          <w:bCs/>
          <w:sz w:val="18"/>
          <w:szCs w:val="18"/>
        </w:rPr>
        <w:t>cSCA</w:t>
      </w:r>
      <w:proofErr w:type="spellEnd"/>
      <w:r>
        <w:rPr>
          <w:bCs/>
          <w:sz w:val="18"/>
          <w:szCs w:val="18"/>
        </w:rPr>
        <w:t xml:space="preserve"> of the present study neglects many important features of the whole joint including the known effects of migrating and </w:t>
      </w:r>
      <w:r w:rsidR="00E51E03">
        <w:rPr>
          <w:bCs/>
          <w:sz w:val="18"/>
          <w:szCs w:val="18"/>
        </w:rPr>
        <w:t xml:space="preserve">the </w:t>
      </w:r>
      <w:proofErr w:type="spellStart"/>
      <w:r w:rsidR="00E51E03">
        <w:rPr>
          <w:bCs/>
          <w:sz w:val="18"/>
          <w:szCs w:val="18"/>
        </w:rPr>
        <w:t>gemini</w:t>
      </w:r>
      <w:proofErr w:type="spellEnd"/>
      <w:r w:rsidR="00E51E03">
        <w:rPr>
          <w:bCs/>
          <w:sz w:val="18"/>
          <w:szCs w:val="18"/>
        </w:rPr>
        <w:t xml:space="preserve"> interface. Migration, for example, </w:t>
      </w:r>
      <w:r>
        <w:rPr>
          <w:bCs/>
          <w:sz w:val="18"/>
          <w:szCs w:val="18"/>
        </w:rPr>
        <w:t xml:space="preserve">periodically exposes the loaded zone to the bath thereby enabling free-swelling. The </w:t>
      </w:r>
      <w:proofErr w:type="spellStart"/>
      <w:r>
        <w:rPr>
          <w:bCs/>
          <w:sz w:val="18"/>
          <w:szCs w:val="18"/>
        </w:rPr>
        <w:t>cSCA</w:t>
      </w:r>
      <w:proofErr w:type="spellEnd"/>
      <w:r>
        <w:rPr>
          <w:bCs/>
          <w:sz w:val="18"/>
          <w:szCs w:val="18"/>
        </w:rPr>
        <w:t xml:space="preserve"> of the present study eliminated this well-established contributor. Nonetheless, the sliding-induced </w:t>
      </w:r>
      <w:r w:rsidR="00293BDE" w:rsidRPr="00B9342F">
        <w:rPr>
          <w:bCs/>
          <w:sz w:val="18"/>
          <w:szCs w:val="18"/>
        </w:rPr>
        <w:t>re</w:t>
      </w:r>
      <w:r>
        <w:rPr>
          <w:bCs/>
          <w:sz w:val="18"/>
          <w:szCs w:val="18"/>
        </w:rPr>
        <w:t xml:space="preserve">covery response observed here is </w:t>
      </w:r>
      <w:r w:rsidR="00293BDE" w:rsidRPr="00B9342F">
        <w:rPr>
          <w:bCs/>
          <w:sz w:val="18"/>
          <w:szCs w:val="18"/>
        </w:rPr>
        <w:t xml:space="preserve">remarkably consistent with </w:t>
      </w:r>
      <w:r>
        <w:rPr>
          <w:bCs/>
          <w:sz w:val="18"/>
          <w:szCs w:val="18"/>
        </w:rPr>
        <w:t xml:space="preserve">the articulation-induced recovery response observed in whole joints. </w:t>
      </w:r>
      <w:r w:rsidR="00E51E03">
        <w:rPr>
          <w:bCs/>
          <w:sz w:val="18"/>
          <w:szCs w:val="18"/>
        </w:rPr>
        <w:t>W</w:t>
      </w:r>
      <w:r>
        <w:rPr>
          <w:bCs/>
          <w:sz w:val="18"/>
          <w:szCs w:val="18"/>
        </w:rPr>
        <w:t xml:space="preserve">hile osmotic swelling </w:t>
      </w:r>
      <w:r w:rsidR="00E51E03">
        <w:rPr>
          <w:bCs/>
          <w:sz w:val="18"/>
          <w:szCs w:val="18"/>
        </w:rPr>
        <w:t xml:space="preserve">is known to promote the recovery of the migrating surface outside the contact zone, these results suggest that </w:t>
      </w:r>
      <w:r>
        <w:rPr>
          <w:bCs/>
          <w:sz w:val="18"/>
          <w:szCs w:val="18"/>
        </w:rPr>
        <w:t xml:space="preserve">tribological rehydration </w:t>
      </w:r>
      <w:r w:rsidR="00E51E03">
        <w:rPr>
          <w:bCs/>
          <w:sz w:val="18"/>
          <w:szCs w:val="18"/>
        </w:rPr>
        <w:t>contributes significantly to the rehydration of the migrating and stationary surfaces within the loaded zone.</w:t>
      </w:r>
    </w:p>
    <w:p w14:paraId="7CD5F52E" w14:textId="702D7411" w:rsidR="000060BF" w:rsidRPr="0030171D" w:rsidRDefault="00F44DAC" w:rsidP="00EF3E57">
      <w:pPr>
        <w:widowControl w:val="0"/>
        <w:autoSpaceDE w:val="0"/>
        <w:autoSpaceDN w:val="0"/>
        <w:adjustRightInd w:val="0"/>
        <w:spacing w:after="80"/>
        <w:rPr>
          <w:sz w:val="18"/>
          <w:szCs w:val="18"/>
        </w:rPr>
      </w:pPr>
      <w:r w:rsidRPr="00B9342F">
        <w:rPr>
          <w:b/>
          <w:bCs/>
          <w:sz w:val="18"/>
          <w:szCs w:val="18"/>
        </w:rPr>
        <w:t>REFERENCES:</w:t>
      </w:r>
      <w:r w:rsidRPr="00B9342F">
        <w:rPr>
          <w:bCs/>
          <w:sz w:val="18"/>
          <w:szCs w:val="18"/>
        </w:rPr>
        <w:t xml:space="preserve">  </w:t>
      </w:r>
      <w:r w:rsidR="005B04AC">
        <w:rPr>
          <w:bCs/>
          <w:sz w:val="18"/>
          <w:szCs w:val="18"/>
        </w:rPr>
        <w:fldChar w:fldCharType="begin" w:fldLock="1"/>
      </w:r>
      <w:r w:rsidR="005B04AC">
        <w:rPr>
          <w:bCs/>
          <w:sz w:val="18"/>
          <w:szCs w:val="18"/>
        </w:rPr>
        <w:instrText xml:space="preserve">ADDIN Mendeley Bibliography CSL_BIBLIOGRAPHY </w:instrText>
      </w:r>
      <w:r w:rsidR="005B04AC">
        <w:rPr>
          <w:bCs/>
          <w:sz w:val="18"/>
          <w:szCs w:val="18"/>
        </w:rPr>
        <w:fldChar w:fldCharType="separate"/>
      </w:r>
      <w:r w:rsidR="00EF3E57">
        <w:rPr>
          <w:rFonts w:eastAsia="Times New Roman"/>
          <w:noProof/>
          <w:sz w:val="18"/>
        </w:rPr>
        <w:t xml:space="preserve">1. </w:t>
      </w:r>
      <w:r w:rsidR="00EF3E57" w:rsidRPr="00EF3E57">
        <w:rPr>
          <w:rFonts w:eastAsia="Times New Roman"/>
          <w:noProof/>
          <w:sz w:val="18"/>
        </w:rPr>
        <w:t>Restaino</w:t>
      </w:r>
      <w:r w:rsidR="00EF3E57">
        <w:rPr>
          <w:rFonts w:eastAsia="Times New Roman"/>
          <w:noProof/>
          <w:sz w:val="18"/>
        </w:rPr>
        <w:t xml:space="preserve">, </w:t>
      </w:r>
      <w:r w:rsidR="00EF3E57" w:rsidRPr="00EF3E57">
        <w:rPr>
          <w:rFonts w:eastAsia="Times New Roman"/>
          <w:i/>
          <w:iCs/>
          <w:noProof/>
          <w:sz w:val="18"/>
        </w:rPr>
        <w:t>Exp. Physiol.</w:t>
      </w:r>
      <w:r w:rsidR="00EF3E57" w:rsidRPr="00EF3E57">
        <w:rPr>
          <w:rFonts w:eastAsia="Times New Roman"/>
          <w:noProof/>
          <w:sz w:val="18"/>
        </w:rPr>
        <w:t xml:space="preserve"> </w:t>
      </w:r>
      <w:r w:rsidR="00EF3E57">
        <w:rPr>
          <w:rFonts w:eastAsia="Times New Roman"/>
          <w:noProof/>
          <w:sz w:val="18"/>
        </w:rPr>
        <w:t xml:space="preserve">(2015), </w:t>
      </w:r>
      <w:r w:rsidR="00EF3E57" w:rsidRPr="00EF3E57">
        <w:rPr>
          <w:rFonts w:eastAsia="Times New Roman"/>
          <w:noProof/>
          <w:sz w:val="18"/>
        </w:rPr>
        <w:t>2.</w:t>
      </w:r>
      <w:r w:rsidR="00EF3E57">
        <w:rPr>
          <w:rFonts w:eastAsia="Times New Roman"/>
          <w:noProof/>
          <w:sz w:val="18"/>
        </w:rPr>
        <w:t xml:space="preserve"> </w:t>
      </w:r>
      <w:r w:rsidR="00EF3E57" w:rsidRPr="00EF3E57">
        <w:rPr>
          <w:rFonts w:eastAsia="Times New Roman"/>
          <w:noProof/>
          <w:sz w:val="18"/>
        </w:rPr>
        <w:t>Duvivier</w:t>
      </w:r>
      <w:r w:rsidR="00EF3E57">
        <w:rPr>
          <w:rFonts w:eastAsia="Times New Roman"/>
          <w:noProof/>
          <w:sz w:val="18"/>
        </w:rPr>
        <w:t xml:space="preserve">,  </w:t>
      </w:r>
      <w:r w:rsidR="00EF3E57" w:rsidRPr="00EF3E57">
        <w:rPr>
          <w:rFonts w:eastAsia="Times New Roman"/>
          <w:i/>
          <w:iCs/>
          <w:noProof/>
          <w:sz w:val="18"/>
        </w:rPr>
        <w:t>PLoS One</w:t>
      </w:r>
      <w:r w:rsidR="00EF3E57" w:rsidRPr="00EF3E57">
        <w:rPr>
          <w:rFonts w:eastAsia="Times New Roman"/>
          <w:noProof/>
          <w:sz w:val="18"/>
        </w:rPr>
        <w:t xml:space="preserve"> (2013)</w:t>
      </w:r>
      <w:r w:rsidR="00EF3E57">
        <w:rPr>
          <w:rFonts w:eastAsia="Times New Roman"/>
          <w:noProof/>
          <w:sz w:val="18"/>
        </w:rPr>
        <w:t xml:space="preserve">, 3. </w:t>
      </w:r>
      <w:r w:rsidR="00EF3E57" w:rsidRPr="00EF3E57">
        <w:rPr>
          <w:rFonts w:eastAsia="Times New Roman"/>
          <w:noProof/>
          <w:sz w:val="18"/>
        </w:rPr>
        <w:t>Williams</w:t>
      </w:r>
      <w:r w:rsidR="00EF3E57">
        <w:rPr>
          <w:rFonts w:eastAsia="Times New Roman"/>
          <w:noProof/>
          <w:sz w:val="18"/>
        </w:rPr>
        <w:t xml:space="preserve">, </w:t>
      </w:r>
      <w:r w:rsidR="00EF3E57" w:rsidRPr="00EF3E57">
        <w:rPr>
          <w:rFonts w:eastAsia="Times New Roman"/>
          <w:i/>
          <w:iCs/>
          <w:noProof/>
          <w:sz w:val="18"/>
        </w:rPr>
        <w:t>Med. Sci. Sport. Exerc.</w:t>
      </w:r>
      <w:r w:rsidR="00EF3E57" w:rsidRPr="00EF3E57">
        <w:rPr>
          <w:rFonts w:eastAsia="Times New Roman"/>
          <w:noProof/>
          <w:sz w:val="18"/>
        </w:rPr>
        <w:t>(2013)</w:t>
      </w:r>
      <w:r w:rsidR="00EF3E57">
        <w:rPr>
          <w:rFonts w:eastAsia="Times New Roman"/>
          <w:noProof/>
          <w:sz w:val="18"/>
        </w:rPr>
        <w:t xml:space="preserve">, </w:t>
      </w:r>
      <w:r w:rsidR="00EF3E57" w:rsidRPr="00EF3E57">
        <w:rPr>
          <w:rFonts w:eastAsia="Times New Roman"/>
          <w:noProof/>
          <w:sz w:val="18"/>
        </w:rPr>
        <w:t>4.</w:t>
      </w:r>
      <w:r w:rsidR="00EF3E57">
        <w:rPr>
          <w:rFonts w:eastAsia="Times New Roman"/>
          <w:noProof/>
          <w:sz w:val="18"/>
        </w:rPr>
        <w:t xml:space="preserve"> </w:t>
      </w:r>
      <w:r w:rsidR="00EF3E57" w:rsidRPr="00EF3E57">
        <w:rPr>
          <w:rFonts w:eastAsia="Times New Roman"/>
          <w:noProof/>
          <w:sz w:val="18"/>
        </w:rPr>
        <w:t>Mow</w:t>
      </w:r>
      <w:r w:rsidR="00EF3E57">
        <w:rPr>
          <w:rFonts w:eastAsia="Times New Roman"/>
          <w:noProof/>
          <w:sz w:val="18"/>
        </w:rPr>
        <w:t xml:space="preserve">, </w:t>
      </w:r>
      <w:r w:rsidR="00EF3E57" w:rsidRPr="00EF3E57">
        <w:rPr>
          <w:rFonts w:eastAsia="Times New Roman"/>
          <w:i/>
          <w:iCs/>
          <w:noProof/>
          <w:sz w:val="18"/>
        </w:rPr>
        <w:t>J. Biomech.</w:t>
      </w:r>
      <w:r w:rsidR="00EF3E57">
        <w:rPr>
          <w:rFonts w:eastAsia="Times New Roman"/>
          <w:noProof/>
          <w:sz w:val="18"/>
        </w:rPr>
        <w:t xml:space="preserve"> </w:t>
      </w:r>
      <w:r w:rsidR="00EF3E57" w:rsidRPr="00EF3E57">
        <w:rPr>
          <w:rFonts w:eastAsia="Times New Roman"/>
          <w:noProof/>
          <w:sz w:val="18"/>
        </w:rPr>
        <w:t>(1984)</w:t>
      </w:r>
      <w:r w:rsidR="00EF3E57">
        <w:rPr>
          <w:rFonts w:eastAsia="Times New Roman"/>
          <w:noProof/>
          <w:sz w:val="18"/>
        </w:rPr>
        <w:t xml:space="preserve">, </w:t>
      </w:r>
      <w:r w:rsidR="00EF3E57" w:rsidRPr="00EF3E57">
        <w:rPr>
          <w:rFonts w:eastAsia="Times New Roman"/>
          <w:noProof/>
          <w:sz w:val="18"/>
        </w:rPr>
        <w:t>5.</w:t>
      </w:r>
      <w:r w:rsidR="00EF3E57">
        <w:rPr>
          <w:rFonts w:eastAsia="Times New Roman"/>
          <w:noProof/>
          <w:sz w:val="18"/>
        </w:rPr>
        <w:t xml:space="preserve"> </w:t>
      </w:r>
      <w:r w:rsidR="00EF3E57" w:rsidRPr="00EF3E57">
        <w:rPr>
          <w:rFonts w:eastAsia="Times New Roman"/>
          <w:noProof/>
          <w:sz w:val="18"/>
        </w:rPr>
        <w:t>Ateshian</w:t>
      </w:r>
      <w:r w:rsidR="00EF3E57">
        <w:rPr>
          <w:rFonts w:eastAsia="Times New Roman"/>
          <w:noProof/>
          <w:sz w:val="18"/>
        </w:rPr>
        <w:t>,</w:t>
      </w:r>
      <w:r w:rsidR="00EF3E57" w:rsidRPr="00EF3E57">
        <w:rPr>
          <w:rFonts w:eastAsia="Times New Roman"/>
          <w:noProof/>
          <w:sz w:val="18"/>
        </w:rPr>
        <w:t xml:space="preserve"> </w:t>
      </w:r>
      <w:r w:rsidR="00EF3E57" w:rsidRPr="00EF3E57">
        <w:rPr>
          <w:rFonts w:eastAsia="Times New Roman"/>
          <w:i/>
          <w:iCs/>
          <w:noProof/>
          <w:sz w:val="18"/>
        </w:rPr>
        <w:t>J. Biomech.</w:t>
      </w:r>
      <w:r w:rsidR="00EF3E57" w:rsidRPr="00EF3E57">
        <w:rPr>
          <w:rFonts w:eastAsia="Times New Roman"/>
          <w:noProof/>
          <w:sz w:val="18"/>
        </w:rPr>
        <w:t xml:space="preserve"> </w:t>
      </w:r>
      <w:r w:rsidR="00EF3E57">
        <w:rPr>
          <w:rFonts w:eastAsia="Times New Roman"/>
          <w:noProof/>
          <w:sz w:val="18"/>
        </w:rPr>
        <w:t xml:space="preserve">(2009), </w:t>
      </w:r>
      <w:r w:rsidR="00EF3E57" w:rsidRPr="00EF3E57">
        <w:rPr>
          <w:rFonts w:eastAsia="Times New Roman"/>
          <w:noProof/>
          <w:sz w:val="18"/>
        </w:rPr>
        <w:t>6.</w:t>
      </w:r>
      <w:r w:rsidR="00EF3E57">
        <w:rPr>
          <w:rFonts w:eastAsia="Times New Roman"/>
          <w:noProof/>
          <w:sz w:val="18"/>
        </w:rPr>
        <w:t xml:space="preserve"> </w:t>
      </w:r>
      <w:r w:rsidR="00EF3E57" w:rsidRPr="00EF3E57">
        <w:rPr>
          <w:rFonts w:eastAsia="Times New Roman"/>
          <w:noProof/>
          <w:sz w:val="18"/>
        </w:rPr>
        <w:t>Ingelmark</w:t>
      </w:r>
      <w:r w:rsidR="00EF3E57">
        <w:rPr>
          <w:rFonts w:eastAsia="Times New Roman"/>
          <w:noProof/>
          <w:sz w:val="18"/>
        </w:rPr>
        <w:t>,</w:t>
      </w:r>
      <w:r w:rsidR="00EF3E57" w:rsidRPr="00EF3E57">
        <w:rPr>
          <w:rFonts w:eastAsia="Times New Roman"/>
          <w:i/>
          <w:iCs/>
          <w:noProof/>
          <w:sz w:val="18"/>
        </w:rPr>
        <w:t>Upsala Lakareforen. Forh.</w:t>
      </w:r>
      <w:r w:rsidR="00EF3E57" w:rsidRPr="00EF3E57">
        <w:rPr>
          <w:rFonts w:eastAsia="Times New Roman"/>
          <w:noProof/>
          <w:sz w:val="18"/>
        </w:rPr>
        <w:t xml:space="preserve"> (1948)</w:t>
      </w:r>
      <w:r w:rsidR="00EF3E57">
        <w:rPr>
          <w:rFonts w:eastAsia="Times New Roman"/>
          <w:noProof/>
          <w:sz w:val="18"/>
        </w:rPr>
        <w:t xml:space="preserve"> </w:t>
      </w:r>
      <w:r w:rsidR="00EF3E57" w:rsidRPr="00EF3E57">
        <w:rPr>
          <w:rFonts w:eastAsia="Times New Roman"/>
          <w:noProof/>
          <w:sz w:val="18"/>
        </w:rPr>
        <w:t>7.</w:t>
      </w:r>
      <w:r w:rsidR="00EF3E57">
        <w:rPr>
          <w:rFonts w:eastAsia="Times New Roman"/>
          <w:noProof/>
          <w:sz w:val="18"/>
        </w:rPr>
        <w:t xml:space="preserve"> </w:t>
      </w:r>
      <w:r w:rsidR="00EF3E57" w:rsidRPr="00EF3E57">
        <w:rPr>
          <w:rFonts w:eastAsia="Times New Roman"/>
          <w:noProof/>
          <w:sz w:val="18"/>
        </w:rPr>
        <w:t xml:space="preserve">Eckstein, </w:t>
      </w:r>
      <w:r w:rsidR="00EF3E57" w:rsidRPr="00EF3E57">
        <w:rPr>
          <w:rFonts w:eastAsia="Times New Roman"/>
          <w:i/>
          <w:iCs/>
          <w:noProof/>
          <w:sz w:val="18"/>
        </w:rPr>
        <w:t>J. Anat.</w:t>
      </w:r>
      <w:r w:rsidR="00EF3E57" w:rsidRPr="00EF3E57">
        <w:rPr>
          <w:rFonts w:eastAsia="Times New Roman"/>
          <w:noProof/>
          <w:sz w:val="18"/>
        </w:rPr>
        <w:t xml:space="preserve"> (2006)</w:t>
      </w:r>
      <w:r w:rsidR="00EF3E57">
        <w:rPr>
          <w:rFonts w:eastAsia="Times New Roman"/>
          <w:noProof/>
          <w:sz w:val="18"/>
        </w:rPr>
        <w:t xml:space="preserve">, </w:t>
      </w:r>
      <w:r w:rsidR="00EF3E57" w:rsidRPr="00EF3E57">
        <w:rPr>
          <w:rFonts w:eastAsia="Times New Roman"/>
          <w:noProof/>
          <w:sz w:val="18"/>
        </w:rPr>
        <w:t>8.</w:t>
      </w:r>
      <w:r w:rsidR="00EF3E57">
        <w:rPr>
          <w:rFonts w:eastAsia="Times New Roman"/>
          <w:noProof/>
          <w:sz w:val="18"/>
        </w:rPr>
        <w:t xml:space="preserve"> Moore, </w:t>
      </w:r>
      <w:r w:rsidR="00EF3E57" w:rsidRPr="00EF3E57">
        <w:rPr>
          <w:rFonts w:eastAsia="Times New Roman"/>
          <w:i/>
          <w:iCs/>
          <w:noProof/>
          <w:sz w:val="18"/>
        </w:rPr>
        <w:t>Osteoarthr. Cartil.</w:t>
      </w:r>
      <w:r w:rsidR="00EF3E57" w:rsidRPr="00EF3E57">
        <w:rPr>
          <w:rFonts w:eastAsia="Times New Roman"/>
          <w:noProof/>
          <w:sz w:val="18"/>
        </w:rPr>
        <w:t xml:space="preserve"> (2017)</w:t>
      </w:r>
      <w:r w:rsidR="00EF3E57">
        <w:rPr>
          <w:rFonts w:eastAsia="Times New Roman"/>
          <w:noProof/>
          <w:sz w:val="18"/>
        </w:rPr>
        <w:t xml:space="preserve">, 9. </w:t>
      </w:r>
      <w:r w:rsidR="00EF3E57" w:rsidRPr="00EF3E57">
        <w:rPr>
          <w:rFonts w:eastAsia="Times New Roman"/>
          <w:noProof/>
          <w:sz w:val="18"/>
        </w:rPr>
        <w:t xml:space="preserve">Graham, </w:t>
      </w:r>
      <w:r w:rsidR="00EF3E57" w:rsidRPr="00EF3E57">
        <w:rPr>
          <w:rFonts w:eastAsia="Times New Roman"/>
          <w:i/>
          <w:iCs/>
          <w:noProof/>
          <w:sz w:val="18"/>
        </w:rPr>
        <w:t>Osteoarthr. Cartil.</w:t>
      </w:r>
      <w:r w:rsidR="00EF3E57" w:rsidRPr="00EF3E57">
        <w:rPr>
          <w:rFonts w:eastAsia="Times New Roman"/>
          <w:noProof/>
          <w:sz w:val="18"/>
        </w:rPr>
        <w:t xml:space="preserve"> (2017)</w:t>
      </w:r>
      <w:r w:rsidR="005B04AC">
        <w:rPr>
          <w:bCs/>
          <w:sz w:val="18"/>
          <w:szCs w:val="18"/>
        </w:rPr>
        <w:fldChar w:fldCharType="end"/>
      </w:r>
    </w:p>
    <w:sectPr w:rsidR="000060BF" w:rsidRPr="0030171D" w:rsidSect="00B9342F">
      <w:type w:val="continuous"/>
      <w:pgSz w:w="12240" w:h="15840"/>
      <w:pgMar w:top="1080" w:right="1080" w:bottom="1080" w:left="1080" w:header="720" w:footer="720" w:gutter="0"/>
      <w:cols w:num="2" w:space="28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DC7CF" w14:textId="77777777" w:rsidR="00CA466B" w:rsidRDefault="00CA466B" w:rsidP="00B9342F">
      <w:r>
        <w:separator/>
      </w:r>
    </w:p>
  </w:endnote>
  <w:endnote w:type="continuationSeparator" w:id="0">
    <w:p w14:paraId="4A0865DB" w14:textId="77777777" w:rsidR="00CA466B" w:rsidRDefault="00CA466B" w:rsidP="00B9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5835B" w14:textId="77777777" w:rsidR="00CA466B" w:rsidRDefault="00CA466B" w:rsidP="00B9342F">
      <w:r>
        <w:separator/>
      </w:r>
    </w:p>
  </w:footnote>
  <w:footnote w:type="continuationSeparator" w:id="0">
    <w:p w14:paraId="46ACCAAA" w14:textId="77777777" w:rsidR="00CA466B" w:rsidRDefault="00CA466B" w:rsidP="00B93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42AD" w14:textId="3CEFE7F6" w:rsidR="00B9342F" w:rsidRDefault="00B9342F" w:rsidP="00B9342F">
    <w:pPr>
      <w:pStyle w:val="Header"/>
      <w:jc w:val="right"/>
    </w:pPr>
    <w:r>
      <w:t xml:space="preserve">2018 Tribology Frontiers Conference, Chicago Illinois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CB"/>
    <w:rsid w:val="000047D2"/>
    <w:rsid w:val="000060BF"/>
    <w:rsid w:val="00081788"/>
    <w:rsid w:val="000901C9"/>
    <w:rsid w:val="000909C9"/>
    <w:rsid w:val="000C1358"/>
    <w:rsid w:val="000C399D"/>
    <w:rsid w:val="0010404F"/>
    <w:rsid w:val="0010455C"/>
    <w:rsid w:val="00110462"/>
    <w:rsid w:val="00113DF4"/>
    <w:rsid w:val="001176D0"/>
    <w:rsid w:val="001506AE"/>
    <w:rsid w:val="00162644"/>
    <w:rsid w:val="00166B19"/>
    <w:rsid w:val="0019322C"/>
    <w:rsid w:val="00195411"/>
    <w:rsid w:val="001A39C2"/>
    <w:rsid w:val="001B3CD8"/>
    <w:rsid w:val="001C1763"/>
    <w:rsid w:val="00215F38"/>
    <w:rsid w:val="002227D2"/>
    <w:rsid w:val="00225C79"/>
    <w:rsid w:val="00227F54"/>
    <w:rsid w:val="002337B5"/>
    <w:rsid w:val="00236F3B"/>
    <w:rsid w:val="002563F7"/>
    <w:rsid w:val="00282B7F"/>
    <w:rsid w:val="00285437"/>
    <w:rsid w:val="00293BDE"/>
    <w:rsid w:val="00295B68"/>
    <w:rsid w:val="002A3985"/>
    <w:rsid w:val="002A4070"/>
    <w:rsid w:val="002A6DDA"/>
    <w:rsid w:val="002B38E3"/>
    <w:rsid w:val="002B4FC7"/>
    <w:rsid w:val="002C5D98"/>
    <w:rsid w:val="002E5967"/>
    <w:rsid w:val="0030006A"/>
    <w:rsid w:val="0030171D"/>
    <w:rsid w:val="003128B5"/>
    <w:rsid w:val="00337FE5"/>
    <w:rsid w:val="00354490"/>
    <w:rsid w:val="00355302"/>
    <w:rsid w:val="00363C6F"/>
    <w:rsid w:val="00377247"/>
    <w:rsid w:val="00382908"/>
    <w:rsid w:val="00390D16"/>
    <w:rsid w:val="00395F05"/>
    <w:rsid w:val="003979E5"/>
    <w:rsid w:val="003A062A"/>
    <w:rsid w:val="003A19A1"/>
    <w:rsid w:val="003A73EC"/>
    <w:rsid w:val="003B4163"/>
    <w:rsid w:val="003C2299"/>
    <w:rsid w:val="003C5CBA"/>
    <w:rsid w:val="003C6C28"/>
    <w:rsid w:val="003D36D7"/>
    <w:rsid w:val="003E7EFA"/>
    <w:rsid w:val="004328FB"/>
    <w:rsid w:val="0045077B"/>
    <w:rsid w:val="00467918"/>
    <w:rsid w:val="00482B3C"/>
    <w:rsid w:val="004A01A7"/>
    <w:rsid w:val="004B4B7A"/>
    <w:rsid w:val="004B5E60"/>
    <w:rsid w:val="004C0F37"/>
    <w:rsid w:val="004C0F7A"/>
    <w:rsid w:val="004C388B"/>
    <w:rsid w:val="005124D0"/>
    <w:rsid w:val="005351ED"/>
    <w:rsid w:val="00535B00"/>
    <w:rsid w:val="005428C5"/>
    <w:rsid w:val="00561075"/>
    <w:rsid w:val="00561D66"/>
    <w:rsid w:val="00567CA1"/>
    <w:rsid w:val="00590ABE"/>
    <w:rsid w:val="00596BD9"/>
    <w:rsid w:val="005A47DE"/>
    <w:rsid w:val="005B04AC"/>
    <w:rsid w:val="005C6523"/>
    <w:rsid w:val="005E0DCC"/>
    <w:rsid w:val="005E1911"/>
    <w:rsid w:val="005E6940"/>
    <w:rsid w:val="005F2B35"/>
    <w:rsid w:val="006028D8"/>
    <w:rsid w:val="006178A1"/>
    <w:rsid w:val="00647B5A"/>
    <w:rsid w:val="00653952"/>
    <w:rsid w:val="006746A2"/>
    <w:rsid w:val="00684A69"/>
    <w:rsid w:val="006A5CF1"/>
    <w:rsid w:val="006B78CE"/>
    <w:rsid w:val="006C1805"/>
    <w:rsid w:val="006C7EFD"/>
    <w:rsid w:val="006D7D33"/>
    <w:rsid w:val="006F2F45"/>
    <w:rsid w:val="00705092"/>
    <w:rsid w:val="0070769D"/>
    <w:rsid w:val="00732215"/>
    <w:rsid w:val="0073559B"/>
    <w:rsid w:val="0075040D"/>
    <w:rsid w:val="00771CAE"/>
    <w:rsid w:val="0078171B"/>
    <w:rsid w:val="007A2595"/>
    <w:rsid w:val="007A67C6"/>
    <w:rsid w:val="007C0B2E"/>
    <w:rsid w:val="007D73F0"/>
    <w:rsid w:val="00804936"/>
    <w:rsid w:val="00812F60"/>
    <w:rsid w:val="00832F6A"/>
    <w:rsid w:val="008562E0"/>
    <w:rsid w:val="00866D8E"/>
    <w:rsid w:val="00875A15"/>
    <w:rsid w:val="00882DA4"/>
    <w:rsid w:val="00887DF6"/>
    <w:rsid w:val="00890F14"/>
    <w:rsid w:val="008C0A93"/>
    <w:rsid w:val="008C6FC3"/>
    <w:rsid w:val="008D64B9"/>
    <w:rsid w:val="008E71E5"/>
    <w:rsid w:val="0091552F"/>
    <w:rsid w:val="00921272"/>
    <w:rsid w:val="0092602D"/>
    <w:rsid w:val="009505ED"/>
    <w:rsid w:val="0099224E"/>
    <w:rsid w:val="009946DE"/>
    <w:rsid w:val="0099665B"/>
    <w:rsid w:val="009A6E0B"/>
    <w:rsid w:val="009A777A"/>
    <w:rsid w:val="009C34E2"/>
    <w:rsid w:val="009E2EED"/>
    <w:rsid w:val="009E7A5B"/>
    <w:rsid w:val="00A15683"/>
    <w:rsid w:val="00A15F7F"/>
    <w:rsid w:val="00A2700C"/>
    <w:rsid w:val="00A51D57"/>
    <w:rsid w:val="00A5571F"/>
    <w:rsid w:val="00A60B16"/>
    <w:rsid w:val="00A86A09"/>
    <w:rsid w:val="00A86BFE"/>
    <w:rsid w:val="00AE04EC"/>
    <w:rsid w:val="00AE2117"/>
    <w:rsid w:val="00B022A6"/>
    <w:rsid w:val="00B34C52"/>
    <w:rsid w:val="00B357AF"/>
    <w:rsid w:val="00B36EBF"/>
    <w:rsid w:val="00B4068E"/>
    <w:rsid w:val="00B47BC5"/>
    <w:rsid w:val="00B54D0C"/>
    <w:rsid w:val="00B573CA"/>
    <w:rsid w:val="00B7178D"/>
    <w:rsid w:val="00B9342F"/>
    <w:rsid w:val="00B93F60"/>
    <w:rsid w:val="00BC0525"/>
    <w:rsid w:val="00BC1813"/>
    <w:rsid w:val="00BD6BCB"/>
    <w:rsid w:val="00C002A2"/>
    <w:rsid w:val="00C062FE"/>
    <w:rsid w:val="00C10B4E"/>
    <w:rsid w:val="00C34622"/>
    <w:rsid w:val="00C35C66"/>
    <w:rsid w:val="00C53331"/>
    <w:rsid w:val="00C5340A"/>
    <w:rsid w:val="00C547B9"/>
    <w:rsid w:val="00C5752A"/>
    <w:rsid w:val="00C57C4B"/>
    <w:rsid w:val="00C61262"/>
    <w:rsid w:val="00C62C65"/>
    <w:rsid w:val="00C830D0"/>
    <w:rsid w:val="00CA263C"/>
    <w:rsid w:val="00CA466B"/>
    <w:rsid w:val="00CB4DC4"/>
    <w:rsid w:val="00CB7C65"/>
    <w:rsid w:val="00CC6765"/>
    <w:rsid w:val="00D16CF9"/>
    <w:rsid w:val="00D35FCC"/>
    <w:rsid w:val="00D52CED"/>
    <w:rsid w:val="00D57FDA"/>
    <w:rsid w:val="00D87D88"/>
    <w:rsid w:val="00D97699"/>
    <w:rsid w:val="00DA3AF3"/>
    <w:rsid w:val="00DC4F88"/>
    <w:rsid w:val="00DD1424"/>
    <w:rsid w:val="00DD26C0"/>
    <w:rsid w:val="00DD3479"/>
    <w:rsid w:val="00DD412A"/>
    <w:rsid w:val="00E073CB"/>
    <w:rsid w:val="00E132CB"/>
    <w:rsid w:val="00E140F8"/>
    <w:rsid w:val="00E20CAC"/>
    <w:rsid w:val="00E231C7"/>
    <w:rsid w:val="00E51E03"/>
    <w:rsid w:val="00E627AD"/>
    <w:rsid w:val="00E66415"/>
    <w:rsid w:val="00EB497E"/>
    <w:rsid w:val="00EB4DD1"/>
    <w:rsid w:val="00EC375D"/>
    <w:rsid w:val="00EC61E2"/>
    <w:rsid w:val="00EE35A6"/>
    <w:rsid w:val="00EE5EB4"/>
    <w:rsid w:val="00EF3E57"/>
    <w:rsid w:val="00F004DC"/>
    <w:rsid w:val="00F010D8"/>
    <w:rsid w:val="00F10964"/>
    <w:rsid w:val="00F15284"/>
    <w:rsid w:val="00F3380C"/>
    <w:rsid w:val="00F44DAC"/>
    <w:rsid w:val="00F72661"/>
    <w:rsid w:val="00F7510E"/>
    <w:rsid w:val="00F96328"/>
    <w:rsid w:val="00F97986"/>
    <w:rsid w:val="00FA2954"/>
    <w:rsid w:val="00FA30B1"/>
    <w:rsid w:val="00FC235F"/>
    <w:rsid w:val="00FC2723"/>
    <w:rsid w:val="00FE612F"/>
    <w:rsid w:val="00FF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956223"/>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sz w:val="20"/>
      <w:szCs w:val="2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E073CB"/>
    <w:rPr>
      <w:rFonts w:cs="Times New Roman"/>
      <w:color w:val="0000FF"/>
      <w:u w:val="single"/>
    </w:rPr>
  </w:style>
  <w:style w:type="character" w:styleId="CommentReference">
    <w:name w:val="annotation reference"/>
    <w:basedOn w:val="DefaultParagraphFont"/>
    <w:uiPriority w:val="99"/>
    <w:semiHidden/>
    <w:unhideWhenUsed/>
    <w:rsid w:val="00A60B16"/>
    <w:rPr>
      <w:sz w:val="18"/>
      <w:szCs w:val="18"/>
    </w:rPr>
  </w:style>
  <w:style w:type="paragraph" w:styleId="CommentText">
    <w:name w:val="annotation text"/>
    <w:basedOn w:val="Normal"/>
    <w:link w:val="CommentTextChar"/>
    <w:uiPriority w:val="99"/>
    <w:semiHidden/>
    <w:unhideWhenUsed/>
    <w:rsid w:val="00A60B16"/>
    <w:rPr>
      <w:sz w:val="24"/>
      <w:szCs w:val="24"/>
    </w:rPr>
  </w:style>
  <w:style w:type="character" w:customStyle="1" w:styleId="CommentTextChar">
    <w:name w:val="Comment Text Char"/>
    <w:basedOn w:val="DefaultParagraphFont"/>
    <w:link w:val="CommentText"/>
    <w:uiPriority w:val="99"/>
    <w:semiHidden/>
    <w:rsid w:val="00A60B16"/>
    <w:rPr>
      <w:sz w:val="24"/>
      <w:szCs w:val="24"/>
    </w:rPr>
  </w:style>
  <w:style w:type="paragraph" w:styleId="CommentSubject">
    <w:name w:val="annotation subject"/>
    <w:basedOn w:val="CommentText"/>
    <w:next w:val="CommentText"/>
    <w:link w:val="CommentSubjectChar"/>
    <w:uiPriority w:val="99"/>
    <w:semiHidden/>
    <w:unhideWhenUsed/>
    <w:rsid w:val="00A60B16"/>
    <w:rPr>
      <w:b/>
      <w:bCs/>
      <w:sz w:val="20"/>
      <w:szCs w:val="20"/>
    </w:rPr>
  </w:style>
  <w:style w:type="character" w:customStyle="1" w:styleId="CommentSubjectChar">
    <w:name w:val="Comment Subject Char"/>
    <w:basedOn w:val="CommentTextChar"/>
    <w:link w:val="CommentSubject"/>
    <w:uiPriority w:val="99"/>
    <w:semiHidden/>
    <w:rsid w:val="00A60B16"/>
    <w:rPr>
      <w:b/>
      <w:bCs/>
      <w:sz w:val="20"/>
      <w:szCs w:val="20"/>
    </w:rPr>
  </w:style>
  <w:style w:type="paragraph" w:styleId="BalloonText">
    <w:name w:val="Balloon Text"/>
    <w:basedOn w:val="Normal"/>
    <w:link w:val="BalloonTextChar"/>
    <w:uiPriority w:val="99"/>
    <w:semiHidden/>
    <w:unhideWhenUsed/>
    <w:rsid w:val="00A60B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B16"/>
    <w:rPr>
      <w:rFonts w:ascii="Lucida Grande" w:hAnsi="Lucida Grande" w:cs="Lucida Grande"/>
      <w:sz w:val="18"/>
      <w:szCs w:val="18"/>
    </w:rPr>
  </w:style>
  <w:style w:type="paragraph" w:styleId="NormalWeb">
    <w:name w:val="Normal (Web)"/>
    <w:basedOn w:val="Normal"/>
    <w:uiPriority w:val="99"/>
    <w:semiHidden/>
    <w:unhideWhenUsed/>
    <w:rsid w:val="003E7EFA"/>
    <w:rPr>
      <w:sz w:val="24"/>
      <w:szCs w:val="24"/>
    </w:rPr>
  </w:style>
  <w:style w:type="character" w:styleId="FollowedHyperlink">
    <w:name w:val="FollowedHyperlink"/>
    <w:basedOn w:val="DefaultParagraphFont"/>
    <w:uiPriority w:val="99"/>
    <w:semiHidden/>
    <w:unhideWhenUsed/>
    <w:rsid w:val="004A01A7"/>
    <w:rPr>
      <w:color w:val="954F72" w:themeColor="followedHyperlink"/>
      <w:u w:val="single"/>
    </w:rPr>
  </w:style>
  <w:style w:type="paragraph" w:styleId="Caption">
    <w:name w:val="caption"/>
    <w:basedOn w:val="Normal"/>
    <w:next w:val="Normal"/>
    <w:uiPriority w:val="35"/>
    <w:unhideWhenUsed/>
    <w:qFormat/>
    <w:rsid w:val="00F004DC"/>
    <w:pPr>
      <w:spacing w:after="200"/>
    </w:pPr>
    <w:rPr>
      <w:b/>
      <w:bCs/>
      <w:color w:val="5B9BD5" w:themeColor="accent1"/>
      <w:sz w:val="18"/>
      <w:szCs w:val="18"/>
    </w:rPr>
  </w:style>
  <w:style w:type="paragraph" w:styleId="Revision">
    <w:name w:val="Revision"/>
    <w:hidden/>
    <w:uiPriority w:val="99"/>
    <w:semiHidden/>
    <w:rsid w:val="0075040D"/>
    <w:pPr>
      <w:spacing w:after="0" w:line="240" w:lineRule="auto"/>
    </w:pPr>
    <w:rPr>
      <w:sz w:val="16"/>
      <w:szCs w:val="16"/>
    </w:rPr>
  </w:style>
  <w:style w:type="paragraph" w:styleId="Header">
    <w:name w:val="header"/>
    <w:basedOn w:val="Normal"/>
    <w:link w:val="HeaderChar"/>
    <w:uiPriority w:val="99"/>
    <w:unhideWhenUsed/>
    <w:rsid w:val="00B9342F"/>
    <w:pPr>
      <w:tabs>
        <w:tab w:val="center" w:pos="4680"/>
        <w:tab w:val="right" w:pos="9360"/>
      </w:tabs>
    </w:pPr>
  </w:style>
  <w:style w:type="character" w:customStyle="1" w:styleId="HeaderChar">
    <w:name w:val="Header Char"/>
    <w:basedOn w:val="DefaultParagraphFont"/>
    <w:link w:val="Header"/>
    <w:uiPriority w:val="99"/>
    <w:rsid w:val="00B9342F"/>
    <w:rPr>
      <w:sz w:val="16"/>
      <w:szCs w:val="16"/>
    </w:rPr>
  </w:style>
  <w:style w:type="paragraph" w:styleId="Footer">
    <w:name w:val="footer"/>
    <w:basedOn w:val="Normal"/>
    <w:link w:val="FooterChar"/>
    <w:uiPriority w:val="99"/>
    <w:unhideWhenUsed/>
    <w:rsid w:val="00B9342F"/>
    <w:pPr>
      <w:tabs>
        <w:tab w:val="center" w:pos="4680"/>
        <w:tab w:val="right" w:pos="9360"/>
      </w:tabs>
    </w:pPr>
  </w:style>
  <w:style w:type="character" w:customStyle="1" w:styleId="FooterChar">
    <w:name w:val="Footer Char"/>
    <w:basedOn w:val="DefaultParagraphFont"/>
    <w:link w:val="Footer"/>
    <w:uiPriority w:val="99"/>
    <w:rsid w:val="00B934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951384">
      <w:bodyDiv w:val="1"/>
      <w:marLeft w:val="0"/>
      <w:marRight w:val="0"/>
      <w:marTop w:val="0"/>
      <w:marBottom w:val="0"/>
      <w:divBdr>
        <w:top w:val="none" w:sz="0" w:space="0" w:color="auto"/>
        <w:left w:val="none" w:sz="0" w:space="0" w:color="auto"/>
        <w:bottom w:val="none" w:sz="0" w:space="0" w:color="auto"/>
        <w:right w:val="none" w:sz="0" w:space="0" w:color="auto"/>
      </w:divBdr>
    </w:div>
    <w:div w:id="16775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ACCF48-38BA-48C3-B37B-0EFA67B3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5895</Words>
  <Characters>33603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PLACE TITLE HERE USING ALL UPPER CASE</vt:lpstr>
    </vt:vector>
  </TitlesOfParts>
  <Company>the ARDEL group</Company>
  <LinksUpToDate>false</LinksUpToDate>
  <CharactersWithSpaces>39420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TITLE HERE USING ALL UPPER CASE</dc:title>
  <dc:subject/>
  <dc:creator>Ron Anderson</dc:creator>
  <cp:keywords/>
  <dc:description/>
  <cp:lastModifiedBy>Bruce</cp:lastModifiedBy>
  <cp:revision>2</cp:revision>
  <dcterms:created xsi:type="dcterms:W3CDTF">2017-12-08T22:15:00Z</dcterms:created>
  <dcterms:modified xsi:type="dcterms:W3CDTF">2017-12-08T22:15:00Z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920d1844-9c34-337d-8ce9-765f6686555a</vt:lpwstr>
  </property>
  <property fmtid="{D5CDD505-2E9C-101B-9397-08002B2CF9AE}" pid="4" name="Mendeley Citation Style_1">
    <vt:lpwstr>http://www.zotero.org/styles/nature</vt:lpwstr>
  </property>
</Properties>
</file>